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_rels/document.xml.rels" ContentType="application/vnd.openxmlformats-package.relationships+xml"/>
  <Override PartName="/word/_rels/numbering.xml.rels" ContentType="application/vnd.openxmlformats-package.relationships+xml"/>
  <Override PartName="/word/media/image1.jpeg" ContentType="image/jpeg"/>
  <Override PartName="/word/media/image2.png" ContentType="image/png"/>
  <Override PartName="/word/media/image3.gif" ContentType="image/gif"/>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rPr/>
      </w:pPr>
      <w:r>
        <w:rPr>
          <w:rStyle w:val="InternetLink"/>
          <w:rFonts w:ascii="Gill Sans MT" w:hAnsi="Gill Sans MT"/>
          <w:b/>
          <w:bCs/>
          <w:color w:val="auto"/>
          <w:sz w:val="26"/>
          <w:szCs w:val="26"/>
          <w:u w:val="none"/>
        </w:rPr>
        <w:t xml:space="preserve">Tragedy and Congregations Team </w:t>
      </w:r>
    </w:p>
    <w:p>
      <w:pPr>
        <w:pStyle w:val="Normal"/>
        <w:spacing w:lineRule="auto" w:line="276"/>
        <w:rPr>
          <w:rStyle w:val="InternetLink"/>
          <w:sz w:val="26"/>
          <w:szCs w:val="26"/>
        </w:rPr>
      </w:pPr>
      <w:r>
        <w:rPr>
          <w:sz w:val="26"/>
          <w:szCs w:val="26"/>
        </w:rPr>
      </w:r>
    </w:p>
    <w:p>
      <w:pPr>
        <w:pStyle w:val="Normal"/>
        <w:spacing w:lineRule="auto" w:line="276"/>
        <w:rPr/>
      </w:pPr>
      <w:r>
        <w:rPr>
          <w:rStyle w:val="InternetLink"/>
          <w:rFonts w:ascii="Gill Sans MT" w:hAnsi="Gill Sans MT"/>
          <w:b/>
          <w:bCs/>
          <w:color w:val="auto"/>
          <w:sz w:val="26"/>
          <w:szCs w:val="26"/>
          <w:u w:val="none"/>
        </w:rPr>
        <w:t xml:space="preserve">Session 1 Trauma and the Individual  </w:t>
      </w:r>
      <w:r>
        <w:rPr>
          <w:rStyle w:val="InternetLink"/>
          <w:rFonts w:ascii="Gill Sans MT" w:hAnsi="Gill Sans MT"/>
          <w:bCs/>
          <w:color w:val="auto"/>
          <w:sz w:val="26"/>
          <w:szCs w:val="26"/>
          <w:u w:val="none"/>
        </w:rPr>
        <w:t xml:space="preserve">                    Revd Hilary Ison</w:t>
      </w:r>
    </w:p>
    <w:p>
      <w:pPr>
        <w:pStyle w:val="Normal"/>
        <w:spacing w:lineRule="auto" w:line="276"/>
        <w:rPr>
          <w:rFonts w:ascii="Gill Sans MT" w:hAnsi="Gill Sans MT" w:cs="Calibri" w:cstheme="minorHAnsi"/>
        </w:rPr>
      </w:pPr>
      <w:r>
        <w:rPr>
          <w:rFonts w:cs="Calibri" w:cstheme="minorHAnsi" w:ascii="Gill Sans MT" w:hAnsi="Gill Sans MT"/>
        </w:rPr>
      </w:r>
    </w:p>
    <w:p>
      <w:pPr>
        <w:pStyle w:val="Normal"/>
        <w:spacing w:lineRule="auto" w:line="276"/>
        <w:rPr>
          <w:sz w:val="26"/>
          <w:szCs w:val="26"/>
        </w:rPr>
      </w:pPr>
      <w:r>
        <w:rPr>
          <w:rFonts w:cs="Calibri" w:ascii="Gill Sans MT" w:hAnsi="Gill Sans MT" w:cstheme="minorHAnsi"/>
          <w:sz w:val="26"/>
          <w:szCs w:val="26"/>
        </w:rPr>
        <w:t>Confidentiality - to keep this time and space as safe as possible for learning, I’d like us to agree the following:</w:t>
      </w:r>
    </w:p>
    <w:p>
      <w:pPr>
        <w:pStyle w:val="Normal"/>
        <w:spacing w:lineRule="auto" w:line="276"/>
        <w:rPr>
          <w:rFonts w:ascii="Gill Sans MT" w:hAnsi="Gill Sans MT" w:cs="Calibri" w:cstheme="minorHAnsi"/>
          <w:sz w:val="26"/>
          <w:szCs w:val="26"/>
        </w:rPr>
      </w:pPr>
      <w:r>
        <w:rPr>
          <w:rFonts w:cs="Calibri" w:cstheme="minorHAnsi" w:ascii="Gill Sans MT" w:hAnsi="Gill Sans MT"/>
          <w:sz w:val="26"/>
          <w:szCs w:val="26"/>
        </w:rPr>
      </w:r>
    </w:p>
    <w:p>
      <w:pPr>
        <w:pStyle w:val="ListParagraph"/>
        <w:numPr>
          <w:ilvl w:val="0"/>
          <w:numId w:val="1"/>
        </w:numPr>
        <w:spacing w:lineRule="auto" w:line="276" w:before="0" w:after="120"/>
        <w:contextualSpacing/>
        <w:rPr>
          <w:sz w:val="26"/>
          <w:szCs w:val="26"/>
        </w:rPr>
      </w:pPr>
      <w:r>
        <w:rPr>
          <w:rFonts w:cs="Calibri" w:ascii="Gill Sans MT" w:hAnsi="Gill Sans MT" w:cstheme="minorHAnsi"/>
          <w:sz w:val="26"/>
          <w:szCs w:val="26"/>
        </w:rPr>
        <w:t xml:space="preserve">This is a kind, listening space </w:t>
      </w:r>
    </w:p>
    <w:p>
      <w:pPr>
        <w:pStyle w:val="ListParagraph"/>
        <w:numPr>
          <w:ilvl w:val="0"/>
          <w:numId w:val="1"/>
        </w:numPr>
        <w:spacing w:lineRule="auto" w:line="276" w:before="0" w:after="120"/>
        <w:contextualSpacing/>
        <w:rPr>
          <w:sz w:val="26"/>
          <w:szCs w:val="26"/>
        </w:rPr>
      </w:pPr>
      <w:r>
        <w:rPr>
          <w:rFonts w:cs="Calibri" w:ascii="Gill Sans MT" w:hAnsi="Gill Sans MT" w:cstheme="minorHAnsi"/>
          <w:sz w:val="26"/>
          <w:szCs w:val="26"/>
        </w:rPr>
        <w:t>We speak for ourselves, and not on behalf of others</w:t>
      </w:r>
    </w:p>
    <w:p>
      <w:pPr>
        <w:pStyle w:val="ListParagraph"/>
        <w:numPr>
          <w:ilvl w:val="0"/>
          <w:numId w:val="1"/>
        </w:numPr>
        <w:spacing w:lineRule="auto" w:line="276" w:before="0" w:after="120"/>
        <w:contextualSpacing/>
        <w:rPr>
          <w:sz w:val="26"/>
          <w:szCs w:val="26"/>
        </w:rPr>
      </w:pPr>
      <w:r>
        <w:rPr>
          <w:rFonts w:cs="Calibri" w:ascii="Gill Sans MT" w:hAnsi="Gill Sans MT" w:cstheme="minorHAnsi"/>
          <w:sz w:val="26"/>
          <w:szCs w:val="26"/>
        </w:rPr>
        <w:t>What is said in the breakout Zoom room stays there.  Afterwards we can share our own learning, not the stories of others.</w:t>
      </w:r>
    </w:p>
    <w:p>
      <w:pPr>
        <w:pStyle w:val="ListParagraph"/>
        <w:numPr>
          <w:ilvl w:val="0"/>
          <w:numId w:val="1"/>
        </w:numPr>
        <w:spacing w:lineRule="auto" w:line="276" w:before="0" w:after="120"/>
        <w:contextualSpacing/>
        <w:rPr>
          <w:sz w:val="26"/>
          <w:szCs w:val="26"/>
        </w:rPr>
      </w:pPr>
      <w:r>
        <w:rPr>
          <w:rFonts w:cs="Calibri" w:ascii="Gill Sans MT" w:hAnsi="Gill Sans MT" w:cstheme="minorHAnsi"/>
          <w:sz w:val="26"/>
          <w:szCs w:val="26"/>
        </w:rPr>
        <w:t>We will take responsibility for what we say: if you feel uncomfortable to share something personal, don’t do it.</w:t>
      </w:r>
    </w:p>
    <w:p>
      <w:pPr>
        <w:pStyle w:val="ListParagraph"/>
        <w:spacing w:lineRule="auto" w:line="276" w:before="0" w:after="120"/>
        <w:ind w:left="1440" w:hanging="0"/>
        <w:contextualSpacing/>
        <w:rPr>
          <w:rStyle w:val="InternetLink"/>
          <w:rFonts w:ascii="Gill Sans MT" w:hAnsi="Gill Sans MT" w:cs="Calibri" w:cstheme="minorHAnsi"/>
          <w:b/>
          <w:b/>
          <w:bCs/>
          <w:color w:val="2323DC"/>
          <w:sz w:val="26"/>
          <w:szCs w:val="26"/>
          <w:u w:val="none"/>
        </w:rPr>
      </w:pPr>
      <w:r>
        <w:rPr>
          <w:rFonts w:cs="Calibri" w:cstheme="minorHAnsi" w:ascii="Gill Sans MT" w:hAnsi="Gill Sans MT"/>
          <w:b/>
          <w:bCs/>
          <w:color w:val="2323DC"/>
          <w:sz w:val="26"/>
          <w:szCs w:val="26"/>
          <w:u w:val="none"/>
        </w:rPr>
      </w:r>
    </w:p>
    <w:p>
      <w:pPr>
        <w:pStyle w:val="Normal"/>
        <w:spacing w:lineRule="auto" w:line="276"/>
        <w:rPr/>
      </w:pPr>
      <w:r>
        <w:rPr>
          <w:rStyle w:val="InternetLink"/>
          <w:rFonts w:cs="Calibri" w:ascii="Gill Sans MT" w:hAnsi="Gill Sans MT" w:cstheme="minorHAnsi"/>
          <w:b/>
          <w:bCs/>
          <w:color w:val="2323DC"/>
          <w:sz w:val="26"/>
          <w:szCs w:val="26"/>
          <w:u w:val="none"/>
        </w:rPr>
        <w:t>‘</w:t>
      </w:r>
      <w:r>
        <w:rPr>
          <w:rStyle w:val="InternetLink"/>
          <w:rFonts w:cs="Calibri" w:ascii="Gill Sans MT" w:hAnsi="Gill Sans MT" w:cstheme="minorHAnsi"/>
          <w:b/>
          <w:bCs/>
          <w:color w:val="2323DC"/>
          <w:sz w:val="26"/>
          <w:szCs w:val="26"/>
          <w:u w:val="none"/>
        </w:rPr>
        <w:t xml:space="preserve">The Body Keeps the Score’ </w:t>
      </w:r>
      <w:r>
        <w:rPr>
          <w:rStyle w:val="InternetLink"/>
          <w:rFonts w:cs="Calibri" w:ascii="Gill Sans MT" w:hAnsi="Gill Sans MT" w:cstheme="minorHAnsi"/>
          <w:color w:val="auto"/>
          <w:sz w:val="26"/>
          <w:szCs w:val="26"/>
          <w:u w:val="none"/>
        </w:rPr>
        <w:t xml:space="preserve">(Bessel Van der Kolk 2014) </w:t>
      </w:r>
    </w:p>
    <w:p>
      <w:pPr>
        <w:pStyle w:val="Normal"/>
        <w:spacing w:lineRule="auto" w:line="276" w:before="0" w:after="120"/>
        <w:rPr/>
      </w:pPr>
      <w:r>
        <w:rPr>
          <w:rStyle w:val="InternetLink"/>
          <w:rFonts w:cs="Calibri" w:ascii="Gill Sans MT" w:hAnsi="Gill Sans MT" w:cstheme="minorHAnsi"/>
          <w:color w:val="auto"/>
          <w:sz w:val="26"/>
          <w:szCs w:val="26"/>
          <w:u w:val="none"/>
        </w:rPr>
        <w:t>A foundational book in the field of trauma research - learning to recognise the ‘unspoken voice of the body’ (Peter Levine 2010:10-11)</w:t>
      </w:r>
    </w:p>
    <w:p>
      <w:pPr>
        <w:pStyle w:val="Normal"/>
        <w:spacing w:lineRule="auto" w:line="276" w:before="0" w:after="120"/>
        <w:rPr>
          <w:sz w:val="26"/>
          <w:szCs w:val="26"/>
        </w:rPr>
      </w:pPr>
      <w:r>
        <w:rPr/>
      </w:r>
    </w:p>
    <w:p>
      <w:pPr>
        <w:pStyle w:val="Normal"/>
        <w:spacing w:lineRule="auto" w:line="276" w:before="0" w:after="120"/>
        <w:rPr>
          <w:sz w:val="26"/>
          <w:szCs w:val="26"/>
        </w:rPr>
      </w:pPr>
      <w:r>
        <w:rPr>
          <w:rFonts w:cs="Calibri" w:ascii="Gill Sans MT" w:hAnsi="Gill Sans MT" w:cstheme="minorHAnsi"/>
          <w:b/>
          <w:bCs/>
          <w:color w:val="2300DC"/>
          <w:sz w:val="26"/>
          <w:szCs w:val="26"/>
        </w:rPr>
        <w:t>The Felt Sense</w:t>
      </w:r>
    </w:p>
    <w:p>
      <w:pPr>
        <w:pStyle w:val="Normal"/>
        <w:spacing w:lineRule="auto" w:line="276" w:before="0" w:after="120"/>
        <w:rPr>
          <w:sz w:val="26"/>
          <w:szCs w:val="26"/>
        </w:rPr>
      </w:pPr>
      <w:r>
        <w:rPr>
          <w:rFonts w:cs="Calibri" w:ascii="Gill Sans MT" w:hAnsi="Gill Sans MT" w:cstheme="minorHAnsi"/>
          <w:sz w:val="26"/>
          <w:szCs w:val="26"/>
        </w:rPr>
        <w:t xml:space="preserve">We first know we are facing threat or danger by feeling it in our bodies somewhere – often the gut, the chest, the tensing of muscles, raised heart beat, feeling prickly, shivery, hot or cold. This is what we call the Felt Sense. This information from our bodies is conveyed by </w:t>
      </w:r>
      <w:r>
        <w:rPr>
          <w:rFonts w:cs="Calibri" w:ascii="Gill Sans MT" w:hAnsi="Gill Sans MT" w:cstheme="minorHAnsi"/>
          <w:color w:val="0000FF"/>
          <w:sz w:val="26"/>
          <w:szCs w:val="26"/>
        </w:rPr>
        <w:t xml:space="preserve">the vagal nerve, </w:t>
      </w:r>
      <w:r>
        <w:rPr>
          <w:rFonts w:cs="Calibri" w:ascii="Gill Sans MT" w:hAnsi="Gill Sans MT" w:cstheme="minorHAnsi"/>
          <w:sz w:val="26"/>
          <w:szCs w:val="26"/>
        </w:rPr>
        <w:t xml:space="preserve"> a super highway from the gut, the enteric brain, all the way up following the spine to our tri-partite brain, relaying information about the state of our organs and digestive system.  </w:t>
      </w:r>
    </w:p>
    <w:p>
      <w:pPr>
        <w:pStyle w:val="Normal"/>
        <w:spacing w:lineRule="auto" w:line="276" w:before="0" w:after="120"/>
        <w:rPr>
          <w:sz w:val="26"/>
          <w:szCs w:val="26"/>
        </w:rPr>
      </w:pPr>
      <w:r>
        <w:rPr>
          <w:rFonts w:cs="Calibri" w:ascii="Gill Sans MT" w:hAnsi="Gill Sans MT" w:cstheme="minorHAnsi"/>
          <w:sz w:val="26"/>
          <w:szCs w:val="26"/>
        </w:rPr>
        <w:t xml:space="preserve">About </w:t>
      </w:r>
      <w:r>
        <w:rPr>
          <w:rFonts w:cs="Calibri" w:ascii="Gill Sans MT" w:hAnsi="Gill Sans MT" w:cstheme="minorHAnsi"/>
          <w:color w:val="2323DC"/>
          <w:sz w:val="26"/>
          <w:szCs w:val="26"/>
        </w:rPr>
        <w:t xml:space="preserve">80% </w:t>
      </w:r>
      <w:r>
        <w:rPr>
          <w:rFonts w:cs="Calibri" w:ascii="Gill Sans MT" w:hAnsi="Gill Sans MT" w:cstheme="minorHAnsi"/>
          <w:sz w:val="26"/>
          <w:szCs w:val="26"/>
        </w:rPr>
        <w:t xml:space="preserve">of the fibres in the vagal nerve run up from the gut to the brain, and only </w:t>
      </w:r>
      <w:r>
        <w:rPr>
          <w:rFonts w:cs="Calibri" w:ascii="Gill Sans MT" w:hAnsi="Gill Sans MT" w:cstheme="minorHAnsi"/>
          <w:color w:val="2323DC"/>
          <w:sz w:val="26"/>
          <w:szCs w:val="26"/>
        </w:rPr>
        <w:t xml:space="preserve">20% </w:t>
      </w:r>
      <w:r>
        <w:rPr>
          <w:rFonts w:cs="Calibri" w:ascii="Gill Sans MT" w:hAnsi="Gill Sans MT" w:cstheme="minorHAnsi"/>
          <w:sz w:val="26"/>
          <w:szCs w:val="26"/>
        </w:rPr>
        <w:t xml:space="preserve">run down from the brain to the gut. So the vast majority of of information that our brain is receiving on how we are and what we are feeling, which subliminally influences our decisions and actions, is coming from our felt sense, our ‘gut brain’.  </w:t>
      </w:r>
    </w:p>
    <w:p>
      <w:pPr>
        <w:pStyle w:val="Normal"/>
        <w:spacing w:lineRule="auto" w:line="276" w:before="0" w:after="120"/>
        <w:rPr/>
      </w:pPr>
      <w:r>
        <w:rPr>
          <w:rFonts w:cs="Calibri" w:ascii="Gill Sans MT" w:hAnsi="Gill Sans MT" w:cstheme="minorHAnsi"/>
          <w:sz w:val="26"/>
          <w:szCs w:val="26"/>
        </w:rPr>
        <w:t xml:space="preserve">One of vagus nerve’s primary functions is to control the body’s </w:t>
      </w:r>
      <w:r>
        <w:rPr>
          <w:rFonts w:cs="Calibri" w:ascii="Gill Sans MT" w:hAnsi="Gill Sans MT" w:cstheme="minorHAnsi"/>
          <w:color w:val="2323DC"/>
          <w:sz w:val="26"/>
          <w:szCs w:val="26"/>
        </w:rPr>
        <w:t>parasympathetic nervous system</w:t>
      </w:r>
      <w:r>
        <w:rPr>
          <w:rFonts w:cs="Calibri" w:ascii="Gill Sans MT" w:hAnsi="Gill Sans MT" w:cstheme="minorHAnsi"/>
          <w:sz w:val="26"/>
          <w:szCs w:val="26"/>
        </w:rPr>
        <w:t xml:space="preserve"> (PNS) which regulates the body’s relaxation mechanism. When the body is exposed to stress, it initiates a fight/flight response where the body’s </w:t>
      </w:r>
      <w:r>
        <w:rPr>
          <w:rFonts w:cs="Calibri" w:ascii="Gill Sans MT" w:hAnsi="Gill Sans MT" w:cstheme="minorHAnsi"/>
          <w:color w:val="2323DC"/>
          <w:sz w:val="26"/>
          <w:szCs w:val="26"/>
        </w:rPr>
        <w:t>sympathetic nervous system</w:t>
      </w:r>
      <w:r>
        <w:rPr>
          <w:rFonts w:cs="Calibri" w:ascii="Gill Sans MT" w:hAnsi="Gill Sans MT" w:cstheme="minorHAnsi"/>
          <w:sz w:val="26"/>
          <w:szCs w:val="26"/>
        </w:rPr>
        <w:t xml:space="preserve"> (SNS) increases the heart rate and blood pressure to deal with the stressful situation. The SNS speeds us up ready for action, the PNS slows us down, restoring us to ‘rest and digest’.</w:t>
      </w:r>
    </w:p>
    <w:p>
      <w:pPr>
        <w:pStyle w:val="Normal"/>
        <w:spacing w:lineRule="auto" w:line="276" w:before="0" w:after="120"/>
        <w:rPr>
          <w:rFonts w:ascii="Gill Sans MT" w:hAnsi="Gill Sans MT" w:cs="Calibri" w:cstheme="minorHAnsi"/>
          <w:b/>
          <w:b/>
          <w:color w:val="2323DC"/>
          <w:sz w:val="26"/>
          <w:szCs w:val="26"/>
        </w:rPr>
      </w:pPr>
      <w:r>
        <w:rPr/>
      </w:r>
    </w:p>
    <w:p>
      <w:pPr>
        <w:pStyle w:val="Normal"/>
        <w:spacing w:lineRule="auto" w:line="276" w:before="0" w:after="120"/>
        <w:rPr>
          <w:rFonts w:ascii="Gill Sans MT" w:hAnsi="Gill Sans MT" w:cs="Calibri" w:cstheme="minorHAnsi"/>
          <w:b/>
          <w:b/>
          <w:color w:val="2323DC"/>
          <w:sz w:val="26"/>
          <w:szCs w:val="26"/>
        </w:rPr>
      </w:pPr>
      <w:r>
        <w:rPr/>
      </w:r>
    </w:p>
    <w:p>
      <w:pPr>
        <w:pStyle w:val="Normal"/>
        <w:spacing w:lineRule="auto" w:line="276" w:before="0" w:after="120"/>
        <w:rPr>
          <w:rFonts w:ascii="Gill Sans MT" w:hAnsi="Gill Sans MT" w:cs="Calibri" w:cstheme="minorHAnsi"/>
          <w:b/>
          <w:b/>
          <w:color w:val="2323DC"/>
          <w:sz w:val="26"/>
          <w:szCs w:val="26"/>
        </w:rPr>
      </w:pPr>
      <w:r>
        <w:rPr/>
      </w:r>
    </w:p>
    <w:p>
      <w:pPr>
        <w:pStyle w:val="Normal"/>
        <w:spacing w:lineRule="auto" w:line="276" w:before="0" w:after="120"/>
        <w:rPr>
          <w:rFonts w:ascii="Gill Sans MT" w:hAnsi="Gill Sans MT" w:cs="Calibri" w:cstheme="minorHAnsi"/>
          <w:b/>
          <w:b/>
          <w:color w:val="2323DC"/>
          <w:sz w:val="26"/>
          <w:szCs w:val="26"/>
        </w:rPr>
      </w:pPr>
      <w:r>
        <w:rPr/>
      </w:r>
    </w:p>
    <w:p>
      <w:pPr>
        <w:pStyle w:val="Normal"/>
        <w:spacing w:lineRule="auto" w:line="276" w:before="0" w:after="120"/>
        <w:rPr/>
      </w:pPr>
      <w:r>
        <w:rPr>
          <w:rFonts w:cs="Calibri" w:ascii="Gill Sans MT" w:hAnsi="Gill Sans MT" w:cstheme="minorHAnsi"/>
          <w:b/>
          <w:color w:val="2323DC"/>
          <w:sz w:val="26"/>
          <w:szCs w:val="26"/>
        </w:rPr>
        <w:t>Trauma</w:t>
      </w:r>
      <w:r>
        <w:rPr>
          <w:rFonts w:cs="Calibri" w:ascii="Gill Sans MT" w:hAnsi="Gill Sans MT" w:cstheme="minorHAnsi"/>
          <w:color w:val="2323DC"/>
          <w:sz w:val="26"/>
          <w:szCs w:val="26"/>
        </w:rPr>
        <w:t xml:space="preserve"> </w:t>
      </w:r>
      <w:r>
        <w:rPr>
          <w:rFonts w:cs="Calibri" w:ascii="Gill Sans MT" w:hAnsi="Gill Sans MT" w:cstheme="minorHAnsi"/>
          <w:b/>
          <w:color w:val="2323DC"/>
          <w:sz w:val="26"/>
          <w:szCs w:val="26"/>
        </w:rPr>
        <w:t>and the brain</w:t>
      </w:r>
    </w:p>
    <w:p>
      <w:pPr>
        <w:pStyle w:val="Normal"/>
        <w:spacing w:lineRule="auto" w:line="276" w:before="0" w:after="120"/>
        <w:rPr/>
      </w:pPr>
      <w:r>
        <w:rPr>
          <w:rFonts w:cs="Calibri" w:ascii="Gill Sans MT" w:hAnsi="Gill Sans MT" w:cstheme="minorHAnsi"/>
          <w:sz w:val="26"/>
          <w:szCs w:val="26"/>
        </w:rPr>
        <w:t xml:space="preserve">Key points: </w:t>
      </w:r>
    </w:p>
    <w:p>
      <w:pPr>
        <w:pStyle w:val="ListParagraph"/>
        <w:numPr>
          <w:ilvl w:val="0"/>
          <w:numId w:val="5"/>
        </w:numPr>
        <w:spacing w:lineRule="auto" w:line="276"/>
        <w:rPr/>
      </w:pPr>
      <w:r>
        <w:rPr>
          <w:rFonts w:eastAsia="Times New Roman" w:cs="Calibri" w:ascii="Gill Sans MT" w:hAnsi="Gill Sans MT" w:cstheme="minorHAnsi"/>
          <w:color w:val="000000"/>
          <w:sz w:val="26"/>
          <w:szCs w:val="26"/>
        </w:rPr>
        <w:t xml:space="preserve">Trauma is not in the event, but in the brain-body of the person.  It’s a whole body response. </w:t>
      </w:r>
    </w:p>
    <w:p>
      <w:pPr>
        <w:pStyle w:val="ListParagraph"/>
        <w:numPr>
          <w:ilvl w:val="0"/>
          <w:numId w:val="5"/>
        </w:numPr>
        <w:spacing w:lineRule="auto" w:line="276"/>
        <w:rPr/>
      </w:pPr>
      <w:r>
        <w:rPr>
          <w:rFonts w:eastAsia="Times New Roman" w:cs="Calibri" w:ascii="Gill Sans MT" w:hAnsi="Gill Sans MT" w:cstheme="minorHAnsi"/>
          <w:color w:val="000000"/>
          <w:sz w:val="26"/>
          <w:szCs w:val="26"/>
        </w:rPr>
        <w:t>Traumatic responses are entirely normal and we cannot stop them from happening. They are the way that our brains help us to survive threatening or dangerous events.</w:t>
      </w:r>
    </w:p>
    <w:p>
      <w:pPr>
        <w:pStyle w:val="ListParagraph"/>
        <w:numPr>
          <w:ilvl w:val="0"/>
          <w:numId w:val="5"/>
        </w:numPr>
        <w:spacing w:lineRule="auto" w:line="276" w:before="0" w:after="120"/>
        <w:contextualSpacing/>
        <w:rPr/>
      </w:pPr>
      <w:r>
        <w:rPr>
          <w:rStyle w:val="InternetLink"/>
          <w:rFonts w:eastAsia="Times New Roman" w:cs="Calibri" w:ascii="Gill Sans MT" w:hAnsi="Gill Sans MT" w:cstheme="minorHAnsi"/>
          <w:color w:val="000000"/>
          <w:sz w:val="26"/>
          <w:szCs w:val="26"/>
          <w:u w:val="none"/>
        </w:rPr>
        <w:t>Not everyone is traumatised by the same event; and for those who are traumatised, they may not have the same kinds of trauma responses.</w:t>
      </w:r>
    </w:p>
    <w:p>
      <w:pPr>
        <w:pStyle w:val="ListParagraph"/>
        <w:numPr>
          <w:ilvl w:val="0"/>
          <w:numId w:val="0"/>
        </w:numPr>
        <w:spacing w:lineRule="auto" w:line="276" w:before="0" w:after="120"/>
        <w:ind w:left="1440" w:hanging="0"/>
        <w:contextualSpacing/>
        <w:rPr>
          <w:rFonts w:eastAsia="Times New Roman"/>
          <w:color w:val="000000"/>
          <w:u w:val="none"/>
        </w:rPr>
      </w:pPr>
      <w:r>
        <w:rPr>
          <w:rFonts w:cs="Calibri" w:cstheme="minorHAnsi" w:ascii="Gill Sans MT" w:hAnsi="Gill Sans MT"/>
          <w:sz w:val="26"/>
          <w:szCs w:val="26"/>
        </w:rPr>
      </w:r>
    </w:p>
    <w:p>
      <w:pPr>
        <w:pStyle w:val="Normal"/>
        <w:spacing w:lineRule="auto" w:line="276" w:before="0" w:after="120"/>
        <w:rPr>
          <w:sz w:val="26"/>
          <w:szCs w:val="26"/>
        </w:rPr>
      </w:pPr>
      <w:r>
        <w:rPr>
          <w:rFonts w:cs="Calibri" w:ascii="Gill Sans MT" w:hAnsi="Gill Sans MT"/>
          <w:color w:val="2323DC"/>
          <w:sz w:val="26"/>
          <w:szCs w:val="26"/>
        </w:rPr>
        <w:t>The Tri- partite brain</w:t>
      </w:r>
    </w:p>
    <w:p>
      <w:pPr>
        <w:pStyle w:val="Normal"/>
        <w:spacing w:lineRule="auto" w:line="276"/>
        <w:rPr/>
      </w:pPr>
      <w:r>
        <w:rPr>
          <w:rStyle w:val="InternetLink"/>
          <w:rFonts w:ascii="Gill Sans MT" w:hAnsi="Gill Sans MT"/>
          <w:sz w:val="26"/>
          <w:szCs w:val="26"/>
          <w:u w:val="none"/>
        </w:rPr>
        <w:t>The brain in the palm of the hand model – Dan Siegel</w:t>
      </w:r>
    </w:p>
    <w:p>
      <w:pPr>
        <w:pStyle w:val="Normal"/>
        <w:spacing w:lineRule="auto" w:line="276" w:before="0" w:after="120"/>
        <w:rPr>
          <w:sz w:val="26"/>
          <w:szCs w:val="26"/>
        </w:rPr>
      </w:pPr>
      <w:r>
        <w:rPr>
          <w:rFonts w:cs="Calibri" w:ascii="Gill Sans MT" w:hAnsi="Gill Sans MT" w:cstheme="minorHAnsi"/>
          <w:sz w:val="26"/>
          <w:szCs w:val="26"/>
        </w:rPr>
        <w:t>Introduction to the three-part brain and hand model: Dr. Russ Harris</w:t>
      </w:r>
    </w:p>
    <w:p>
      <w:pPr>
        <w:pStyle w:val="Normal"/>
        <w:spacing w:lineRule="auto" w:line="276" w:before="0" w:after="120"/>
        <w:rPr/>
      </w:pPr>
      <w:r>
        <w:rPr>
          <w:rStyle w:val="InternetLink"/>
          <w:rFonts w:cs="Calibri" w:ascii="Gill Sans MT" w:hAnsi="Gill Sans MT" w:cstheme="minorHAnsi"/>
          <w:sz w:val="26"/>
          <w:szCs w:val="26"/>
        </w:rPr>
        <w:t>https://www.youtube.com/watch?v=5CpRY9-MIHA</w:t>
      </w:r>
    </w:p>
    <w:p>
      <w:pPr>
        <w:pStyle w:val="Normal"/>
        <w:spacing w:lineRule="auto" w:line="276" w:before="0" w:after="120"/>
        <w:rPr>
          <w:rStyle w:val="InternetLink"/>
          <w:sz w:val="26"/>
          <w:szCs w:val="26"/>
        </w:rPr>
      </w:pPr>
      <w:r>
        <w:rPr>
          <w:sz w:val="26"/>
          <w:szCs w:val="26"/>
        </w:rPr>
        <w:drawing>
          <wp:anchor behindDoc="0" distT="0" distB="0" distL="0" distR="0" simplePos="0" locked="0" layoutInCell="1" allowOverlap="1" relativeHeight="3">
            <wp:simplePos x="0" y="0"/>
            <wp:positionH relativeFrom="column">
              <wp:posOffset>-281940</wp:posOffset>
            </wp:positionH>
            <wp:positionV relativeFrom="paragraph">
              <wp:posOffset>127000</wp:posOffset>
            </wp:positionV>
            <wp:extent cx="6676390" cy="4192270"/>
            <wp:effectExtent l="0" t="0" r="0" b="0"/>
            <wp:wrapNone/>
            <wp:docPr id="1" name="Shap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pe1" descr=""/>
                    <pic:cNvPicPr>
                      <a:picLocks noChangeAspect="1" noChangeArrowheads="1"/>
                    </pic:cNvPicPr>
                  </pic:nvPicPr>
                  <pic:blipFill>
                    <a:blip r:embed="rId2"/>
                    <a:stretch>
                      <a:fillRect/>
                    </a:stretch>
                  </pic:blipFill>
                  <pic:spPr bwMode="auto">
                    <a:xfrm>
                      <a:off x="0" y="0"/>
                      <a:ext cx="6676390" cy="4192270"/>
                    </a:xfrm>
                    <a:prstGeom prst="rect">
                      <a:avLst/>
                    </a:prstGeom>
                  </pic:spPr>
                </pic:pic>
              </a:graphicData>
            </a:graphic>
          </wp:anchor>
        </w:drawing>
      </w:r>
    </w:p>
    <w:p>
      <w:pPr>
        <w:pStyle w:val="Normal"/>
        <w:spacing w:lineRule="auto" w:line="276" w:before="0" w:after="120"/>
        <w:rPr>
          <w:rStyle w:val="InternetLink"/>
          <w:sz w:val="26"/>
          <w:szCs w:val="26"/>
        </w:rPr>
      </w:pPr>
      <w:r>
        <w:rPr>
          <w:sz w:val="26"/>
          <w:szCs w:val="26"/>
        </w:rPr>
      </w:r>
    </w:p>
    <w:p>
      <w:pPr>
        <w:pStyle w:val="Normal"/>
        <w:spacing w:lineRule="auto" w:line="276" w:before="0" w:after="120"/>
        <w:rPr>
          <w:rStyle w:val="InternetLink"/>
          <w:sz w:val="26"/>
          <w:szCs w:val="26"/>
        </w:rPr>
      </w:pPr>
      <w:r>
        <w:rPr>
          <w:sz w:val="26"/>
          <w:szCs w:val="26"/>
        </w:rPr>
      </w:r>
    </w:p>
    <w:p>
      <w:pPr>
        <w:pStyle w:val="Normal"/>
        <w:spacing w:lineRule="auto" w:line="276" w:before="0" w:after="120"/>
        <w:rPr>
          <w:rStyle w:val="InternetLink"/>
          <w:sz w:val="26"/>
          <w:szCs w:val="26"/>
        </w:rPr>
      </w:pPr>
      <w:r>
        <w:rPr>
          <w:sz w:val="26"/>
          <w:szCs w:val="26"/>
        </w:rPr>
      </w:r>
    </w:p>
    <w:p>
      <w:pPr>
        <w:pStyle w:val="Normal"/>
        <w:spacing w:lineRule="auto" w:line="276" w:before="0" w:after="120"/>
        <w:rPr>
          <w:rStyle w:val="InternetLink"/>
          <w:sz w:val="26"/>
          <w:szCs w:val="26"/>
        </w:rPr>
      </w:pPr>
      <w:r>
        <w:rPr>
          <w:sz w:val="26"/>
          <w:szCs w:val="26"/>
        </w:rPr>
      </w:r>
    </w:p>
    <w:p>
      <w:pPr>
        <w:pStyle w:val="Normal"/>
        <w:spacing w:lineRule="auto" w:line="276" w:before="0" w:after="120"/>
        <w:rPr>
          <w:rStyle w:val="InternetLink"/>
          <w:sz w:val="26"/>
          <w:szCs w:val="26"/>
        </w:rPr>
      </w:pPr>
      <w:r>
        <w:rPr>
          <w:sz w:val="26"/>
          <w:szCs w:val="26"/>
        </w:rPr>
      </w:r>
    </w:p>
    <w:p>
      <w:pPr>
        <w:pStyle w:val="Normal"/>
        <w:spacing w:lineRule="auto" w:line="276" w:before="0" w:after="120"/>
        <w:rPr>
          <w:rStyle w:val="InternetLink"/>
          <w:sz w:val="26"/>
          <w:szCs w:val="26"/>
        </w:rPr>
      </w:pPr>
      <w:r>
        <w:rPr>
          <w:sz w:val="26"/>
          <w:szCs w:val="26"/>
        </w:rPr>
      </w:r>
    </w:p>
    <w:p>
      <w:pPr>
        <w:pStyle w:val="Normal"/>
        <w:spacing w:lineRule="auto" w:line="276" w:before="0" w:after="120"/>
        <w:rPr>
          <w:rStyle w:val="InternetLink"/>
          <w:sz w:val="26"/>
          <w:szCs w:val="26"/>
        </w:rPr>
      </w:pPr>
      <w:r>
        <w:rPr>
          <w:sz w:val="26"/>
          <w:szCs w:val="26"/>
        </w:rPr>
      </w:r>
    </w:p>
    <w:p>
      <w:pPr>
        <w:pStyle w:val="Normal"/>
        <w:spacing w:lineRule="auto" w:line="276" w:before="0" w:after="120"/>
        <w:rPr>
          <w:rStyle w:val="InternetLink"/>
          <w:sz w:val="26"/>
          <w:szCs w:val="26"/>
        </w:rPr>
      </w:pPr>
      <w:r>
        <w:rPr>
          <w:sz w:val="26"/>
          <w:szCs w:val="26"/>
        </w:rPr>
      </w:r>
    </w:p>
    <w:p>
      <w:pPr>
        <w:pStyle w:val="Normal"/>
        <w:spacing w:lineRule="auto" w:line="276" w:before="0" w:after="120"/>
        <w:rPr>
          <w:rStyle w:val="InternetLink"/>
          <w:sz w:val="26"/>
          <w:szCs w:val="26"/>
        </w:rPr>
      </w:pPr>
      <w:r>
        <w:rPr>
          <w:sz w:val="26"/>
          <w:szCs w:val="26"/>
        </w:rPr>
      </w:r>
    </w:p>
    <w:p>
      <w:pPr>
        <w:pStyle w:val="Normal"/>
        <w:spacing w:lineRule="auto" w:line="276" w:before="0" w:after="120"/>
        <w:rPr>
          <w:rStyle w:val="InternetLink"/>
          <w:rFonts w:ascii="Gill Sans MT" w:hAnsi="Gill Sans MT" w:cs="Calibri" w:cstheme="minorHAnsi"/>
          <w:color w:val="auto"/>
          <w:sz w:val="26"/>
          <w:szCs w:val="26"/>
          <w:u w:val="none"/>
        </w:rPr>
      </w:pPr>
      <w:r>
        <w:rPr>
          <w:rFonts w:cs="Calibri" w:cstheme="minorHAnsi" w:ascii="Gill Sans MT" w:hAnsi="Gill Sans MT"/>
          <w:color w:val="auto"/>
          <w:sz w:val="26"/>
          <w:szCs w:val="26"/>
          <w:u w:val="none"/>
        </w:rPr>
      </w:r>
    </w:p>
    <w:p>
      <w:pPr>
        <w:pStyle w:val="Normal"/>
        <w:spacing w:lineRule="auto" w:line="276" w:before="0" w:after="120"/>
        <w:rPr>
          <w:rStyle w:val="InternetLink"/>
          <w:rFonts w:ascii="Gill Sans MT" w:hAnsi="Gill Sans MT" w:cs="Calibri" w:cstheme="minorHAnsi"/>
          <w:color w:val="auto"/>
          <w:sz w:val="26"/>
          <w:szCs w:val="26"/>
          <w:u w:val="none"/>
        </w:rPr>
      </w:pPr>
      <w:r>
        <w:rPr>
          <w:rFonts w:cs="Calibri" w:cstheme="minorHAnsi" w:ascii="Gill Sans MT" w:hAnsi="Gill Sans MT"/>
          <w:color w:val="auto"/>
          <w:sz w:val="26"/>
          <w:szCs w:val="26"/>
          <w:u w:val="none"/>
        </w:rPr>
      </w:r>
    </w:p>
    <w:p>
      <w:pPr>
        <w:pStyle w:val="Normal"/>
        <w:spacing w:lineRule="auto" w:line="276" w:before="0" w:after="120"/>
        <w:rPr>
          <w:rStyle w:val="InternetLink"/>
          <w:rFonts w:ascii="Gill Sans MT" w:hAnsi="Gill Sans MT" w:cs="Calibri" w:cstheme="minorHAnsi"/>
          <w:color w:val="auto"/>
          <w:sz w:val="26"/>
          <w:szCs w:val="26"/>
          <w:u w:val="none"/>
        </w:rPr>
      </w:pPr>
      <w:r>
        <w:rPr>
          <w:rFonts w:cs="Calibri" w:cstheme="minorHAnsi" w:ascii="Gill Sans MT" w:hAnsi="Gill Sans MT"/>
          <w:color w:val="auto"/>
          <w:sz w:val="26"/>
          <w:szCs w:val="26"/>
          <w:u w:val="none"/>
        </w:rPr>
      </w:r>
    </w:p>
    <w:p>
      <w:pPr>
        <w:pStyle w:val="Normal"/>
        <w:spacing w:lineRule="auto" w:line="276" w:before="0" w:after="120"/>
        <w:rPr>
          <w:rStyle w:val="InternetLink"/>
          <w:rFonts w:ascii="Gill Sans MT" w:hAnsi="Gill Sans MT" w:cs="Calibri" w:cstheme="minorHAnsi"/>
          <w:color w:val="auto"/>
          <w:sz w:val="26"/>
          <w:szCs w:val="26"/>
          <w:u w:val="none"/>
        </w:rPr>
      </w:pPr>
      <w:r>
        <w:rPr>
          <w:rFonts w:cs="Calibri" w:cstheme="minorHAnsi" w:ascii="Gill Sans MT" w:hAnsi="Gill Sans MT"/>
          <w:color w:val="auto"/>
          <w:sz w:val="26"/>
          <w:szCs w:val="26"/>
          <w:u w:val="none"/>
        </w:rPr>
      </w:r>
    </w:p>
    <w:p>
      <w:pPr>
        <w:pStyle w:val="Normal"/>
        <w:spacing w:lineRule="auto" w:line="276" w:before="0" w:after="120"/>
        <w:rPr>
          <w:rStyle w:val="InternetLink"/>
          <w:rFonts w:ascii="Gill Sans MT" w:hAnsi="Gill Sans MT" w:cs="Calibri" w:cstheme="minorHAnsi"/>
          <w:color w:val="auto"/>
          <w:sz w:val="26"/>
          <w:szCs w:val="26"/>
          <w:u w:val="none"/>
        </w:rPr>
      </w:pPr>
      <w:r>
        <w:rPr>
          <w:rFonts w:cs="Calibri" w:cstheme="minorHAnsi" w:ascii="Gill Sans MT" w:hAnsi="Gill Sans MT"/>
          <w:color w:val="auto"/>
          <w:sz w:val="26"/>
          <w:szCs w:val="26"/>
          <w:u w:val="none"/>
        </w:rPr>
      </w:r>
    </w:p>
    <w:p>
      <w:pPr>
        <w:pStyle w:val="Normal"/>
        <w:spacing w:lineRule="auto" w:line="276" w:before="0" w:after="120"/>
        <w:rPr>
          <w:rStyle w:val="InternetLink"/>
          <w:rFonts w:ascii="Gill Sans MT" w:hAnsi="Gill Sans MT" w:cs="Calibri" w:cstheme="minorHAnsi"/>
          <w:color w:val="auto"/>
          <w:sz w:val="26"/>
          <w:szCs w:val="26"/>
          <w:u w:val="none"/>
        </w:rPr>
      </w:pPr>
      <w:r>
        <w:rPr/>
      </w:r>
    </w:p>
    <w:p>
      <w:pPr>
        <w:pStyle w:val="Normal"/>
        <w:spacing w:lineRule="auto" w:line="276" w:before="0" w:after="120"/>
        <w:rPr/>
      </w:pPr>
      <w:r>
        <w:rPr>
          <w:rStyle w:val="InternetLink"/>
          <w:rFonts w:cs="Calibri" w:ascii="Gill Sans MT" w:hAnsi="Gill Sans MT" w:cstheme="minorHAnsi"/>
          <w:color w:val="auto"/>
          <w:sz w:val="26"/>
          <w:szCs w:val="26"/>
          <w:u w:val="none"/>
        </w:rPr>
        <w:t>What happens in the brain in trauma?</w:t>
      </w:r>
    </w:p>
    <w:p>
      <w:pPr>
        <w:pStyle w:val="Normal"/>
        <w:spacing w:lineRule="auto" w:line="276"/>
        <w:rPr/>
      </w:pPr>
      <w:r>
        <w:rPr>
          <w:rFonts w:cs="Calibri" w:ascii="Gill Sans MT" w:hAnsi="Gill Sans MT" w:cstheme="minorHAnsi"/>
          <w:sz w:val="26"/>
          <w:szCs w:val="26"/>
        </w:rPr>
        <w:t xml:space="preserve">When our amygdala (the early warning system in the limbic system/emotional brain) detects the possibility of a threat, the alarm bell goes off and things happen quickly, instinctually: </w:t>
      </w:r>
    </w:p>
    <w:p>
      <w:pPr>
        <w:pStyle w:val="Normal"/>
        <w:spacing w:lineRule="auto" w:line="276"/>
        <w:rPr>
          <w:rFonts w:ascii="Gill Sans MT" w:hAnsi="Gill Sans MT" w:cs="Calibri" w:cstheme="minorHAnsi"/>
          <w:sz w:val="26"/>
          <w:szCs w:val="26"/>
        </w:rPr>
      </w:pPr>
      <w:r>
        <w:rPr>
          <w:rFonts w:cs="Calibri" w:cstheme="minorHAnsi" w:ascii="Gill Sans MT" w:hAnsi="Gill Sans MT"/>
          <w:sz w:val="26"/>
          <w:szCs w:val="26"/>
        </w:rPr>
      </w:r>
    </w:p>
    <w:p>
      <w:pPr>
        <w:pStyle w:val="ListParagraph"/>
        <w:numPr>
          <w:ilvl w:val="0"/>
          <w:numId w:val="2"/>
        </w:numPr>
        <w:spacing w:lineRule="auto" w:line="276"/>
        <w:rPr>
          <w:sz w:val="26"/>
          <w:szCs w:val="26"/>
        </w:rPr>
      </w:pPr>
      <w:r>
        <w:rPr>
          <w:rFonts w:cs="Calibri" w:ascii="Gill Sans MT" w:hAnsi="Gill Sans MT" w:cstheme="minorHAnsi"/>
          <w:sz w:val="26"/>
          <w:szCs w:val="26"/>
        </w:rPr>
        <w:t xml:space="preserve">the brain is flooded with stress hormones (cortisol, adrenalin); </w:t>
      </w:r>
    </w:p>
    <w:p>
      <w:pPr>
        <w:pStyle w:val="ListParagraph"/>
        <w:numPr>
          <w:ilvl w:val="0"/>
          <w:numId w:val="2"/>
        </w:numPr>
        <w:spacing w:lineRule="auto" w:line="276"/>
        <w:rPr>
          <w:sz w:val="26"/>
          <w:szCs w:val="26"/>
        </w:rPr>
      </w:pPr>
      <w:r>
        <w:rPr>
          <w:rFonts w:cs="Calibri" w:ascii="Gill Sans MT" w:hAnsi="Gill Sans MT" w:cstheme="minorHAnsi"/>
          <w:sz w:val="26"/>
          <w:szCs w:val="26"/>
        </w:rPr>
        <w:t xml:space="preserve">which cause the fight/flight/freeze/flop &amp; drop responses; </w:t>
      </w:r>
    </w:p>
    <w:p>
      <w:pPr>
        <w:pStyle w:val="ListParagraph"/>
        <w:numPr>
          <w:ilvl w:val="0"/>
          <w:numId w:val="2"/>
        </w:numPr>
        <w:spacing w:lineRule="auto" w:line="276"/>
        <w:rPr>
          <w:sz w:val="26"/>
          <w:szCs w:val="26"/>
        </w:rPr>
      </w:pPr>
      <w:r>
        <w:rPr>
          <w:rFonts w:cs="Calibri" w:ascii="Gill Sans MT" w:hAnsi="Gill Sans MT" w:cstheme="minorHAnsi"/>
          <w:sz w:val="26"/>
          <w:szCs w:val="26"/>
        </w:rPr>
        <w:t xml:space="preserve">the mammalian and reptilian brains take over so that we can react quickly without thinking – we flip our lids and lose connection with our thinking brains temporarily; </w:t>
      </w:r>
    </w:p>
    <w:p>
      <w:pPr>
        <w:pStyle w:val="ListParagraph"/>
        <w:numPr>
          <w:ilvl w:val="0"/>
          <w:numId w:val="2"/>
        </w:numPr>
        <w:spacing w:lineRule="auto" w:line="276"/>
        <w:rPr>
          <w:sz w:val="26"/>
          <w:szCs w:val="26"/>
        </w:rPr>
      </w:pPr>
      <w:r>
        <w:rPr>
          <w:rFonts w:cs="Calibri" w:ascii="Gill Sans MT" w:hAnsi="Gill Sans MT" w:cstheme="minorHAnsi"/>
          <w:sz w:val="26"/>
          <w:szCs w:val="26"/>
        </w:rPr>
        <w:t xml:space="preserve">our </w:t>
      </w:r>
      <w:r>
        <w:rPr>
          <w:rFonts w:cs="Calibri" w:ascii="Gill Sans MT" w:hAnsi="Gill Sans MT" w:cstheme="minorHAnsi"/>
          <w:b/>
          <w:bCs/>
          <w:sz w:val="26"/>
          <w:szCs w:val="26"/>
        </w:rPr>
        <w:t xml:space="preserve">bodies </w:t>
      </w:r>
      <w:r>
        <w:rPr>
          <w:rFonts w:cs="Calibri" w:ascii="Gill Sans MT" w:hAnsi="Gill Sans MT" w:cstheme="minorHAnsi"/>
          <w:sz w:val="26"/>
          <w:szCs w:val="26"/>
        </w:rPr>
        <w:t>respond in a way that we cannot immediately control – instinctual reaction.</w:t>
      </w:r>
    </w:p>
    <w:p>
      <w:pPr>
        <w:pStyle w:val="ListParagraph"/>
        <w:spacing w:lineRule="auto" w:line="276"/>
        <w:ind w:left="1440" w:hanging="0"/>
        <w:rPr>
          <w:rFonts w:ascii="Gill Sans MT" w:hAnsi="Gill Sans MT" w:cs="Calibri" w:cstheme="minorHAnsi"/>
          <w:sz w:val="26"/>
          <w:szCs w:val="26"/>
        </w:rPr>
      </w:pPr>
      <w:r>
        <w:rPr>
          <w:rFonts w:cs="Calibri" w:cstheme="minorHAnsi" w:ascii="Gill Sans MT" w:hAnsi="Gill Sans MT"/>
          <w:sz w:val="26"/>
          <w:szCs w:val="26"/>
        </w:rPr>
      </w:r>
    </w:p>
    <w:p>
      <w:pPr>
        <w:pStyle w:val="Normal"/>
        <w:spacing w:lineRule="auto" w:line="276"/>
        <w:rPr>
          <w:sz w:val="26"/>
          <w:szCs w:val="26"/>
        </w:rPr>
      </w:pPr>
      <w:r>
        <w:rPr>
          <w:rFonts w:cs="Calibri" w:ascii="Gill Sans MT" w:hAnsi="Gill Sans MT" w:cstheme="minorHAnsi"/>
          <w:sz w:val="26"/>
          <w:szCs w:val="26"/>
        </w:rPr>
        <w:t>A traumatising event:</w:t>
      </w:r>
    </w:p>
    <w:p>
      <w:pPr>
        <w:pStyle w:val="ListParagraph"/>
        <w:numPr>
          <w:ilvl w:val="0"/>
          <w:numId w:val="3"/>
        </w:numPr>
        <w:spacing w:lineRule="auto" w:line="276"/>
        <w:rPr>
          <w:sz w:val="26"/>
          <w:szCs w:val="26"/>
        </w:rPr>
      </w:pPr>
      <w:r>
        <w:rPr>
          <w:rFonts w:cs="Calibri" w:ascii="Gill Sans MT" w:hAnsi="Gill Sans MT" w:cstheme="minorHAnsi"/>
          <w:sz w:val="26"/>
          <w:szCs w:val="26"/>
        </w:rPr>
        <w:t>overwhelms our normal capacity to cope</w:t>
      </w:r>
    </w:p>
    <w:p>
      <w:pPr>
        <w:pStyle w:val="ListParagraph"/>
        <w:numPr>
          <w:ilvl w:val="0"/>
          <w:numId w:val="3"/>
        </w:numPr>
        <w:spacing w:lineRule="auto" w:line="276"/>
        <w:rPr>
          <w:sz w:val="26"/>
          <w:szCs w:val="26"/>
        </w:rPr>
      </w:pPr>
      <w:r>
        <w:rPr>
          <w:rFonts w:cs="Calibri" w:ascii="Gill Sans MT" w:hAnsi="Gill Sans MT" w:cstheme="minorHAnsi"/>
          <w:sz w:val="26"/>
          <w:szCs w:val="26"/>
        </w:rPr>
        <w:t>cuts us off from our resources (because our lids are flipped)</w:t>
      </w:r>
    </w:p>
    <w:p>
      <w:pPr>
        <w:pStyle w:val="ListParagraph"/>
        <w:numPr>
          <w:ilvl w:val="0"/>
          <w:numId w:val="3"/>
        </w:numPr>
        <w:spacing w:lineRule="auto" w:line="276"/>
        <w:rPr>
          <w:sz w:val="26"/>
          <w:szCs w:val="26"/>
        </w:rPr>
      </w:pPr>
      <w:r>
        <w:rPr>
          <w:rFonts w:cs="Calibri" w:ascii="Gill Sans MT" w:hAnsi="Gill Sans MT" w:cstheme="minorHAnsi"/>
          <w:sz w:val="26"/>
          <w:szCs w:val="26"/>
        </w:rPr>
        <w:t>breaks connections: from our sense of self and safety; from others</w:t>
      </w:r>
    </w:p>
    <w:p>
      <w:pPr>
        <w:pStyle w:val="ListParagraph"/>
        <w:numPr>
          <w:ilvl w:val="0"/>
          <w:numId w:val="3"/>
        </w:numPr>
        <w:spacing w:lineRule="auto" w:line="276"/>
        <w:rPr>
          <w:sz w:val="26"/>
          <w:szCs w:val="26"/>
        </w:rPr>
      </w:pPr>
      <w:r>
        <w:rPr>
          <w:rFonts w:cs="Calibri" w:ascii="Gill Sans MT" w:hAnsi="Gill Sans MT" w:cstheme="minorHAnsi"/>
          <w:sz w:val="26"/>
          <w:szCs w:val="26"/>
        </w:rPr>
        <w:t>shatters our assumptions about the way the world should work – evoking a crisis of meaning</w:t>
      </w:r>
    </w:p>
    <w:p>
      <w:pPr>
        <w:pStyle w:val="ListParagraph"/>
        <w:numPr>
          <w:ilvl w:val="0"/>
          <w:numId w:val="3"/>
        </w:numPr>
        <w:spacing w:lineRule="auto" w:line="276"/>
        <w:rPr>
          <w:sz w:val="26"/>
          <w:szCs w:val="26"/>
        </w:rPr>
      </w:pPr>
      <w:r>
        <w:rPr>
          <w:rFonts w:cs="Calibri" w:ascii="Gill Sans MT" w:hAnsi="Gill Sans MT" w:cstheme="minorHAnsi"/>
          <w:sz w:val="26"/>
          <w:szCs w:val="26"/>
        </w:rPr>
        <w:t>renders us powerless – loss of control, living with uncertainty and not knowing</w:t>
      </w:r>
    </w:p>
    <w:p>
      <w:pPr>
        <w:pStyle w:val="Normal"/>
        <w:spacing w:lineRule="auto" w:line="276"/>
        <w:rPr>
          <w:rFonts w:ascii="Gill Sans MT" w:hAnsi="Gill Sans MT" w:cs="Calibri" w:cstheme="minorHAnsi"/>
          <w:b/>
          <w:b/>
          <w:bCs/>
          <w:sz w:val="26"/>
          <w:szCs w:val="26"/>
        </w:rPr>
      </w:pPr>
      <w:r>
        <w:rPr>
          <w:rFonts w:cs="Calibri" w:cstheme="minorHAnsi" w:ascii="Gill Sans MT" w:hAnsi="Gill Sans MT"/>
          <w:b/>
          <w:bCs/>
          <w:sz w:val="26"/>
          <w:szCs w:val="26"/>
        </w:rPr>
      </w:r>
    </w:p>
    <w:p>
      <w:pPr>
        <w:pStyle w:val="Normal"/>
        <w:spacing w:lineRule="auto" w:line="276"/>
        <w:rPr>
          <w:sz w:val="26"/>
          <w:szCs w:val="26"/>
        </w:rPr>
      </w:pPr>
      <w:r>
        <w:rPr>
          <w:rFonts w:cs="Calibri" w:ascii="Gill Sans MT" w:hAnsi="Gill Sans MT" w:cstheme="minorHAnsi"/>
          <w:b/>
          <w:bCs/>
          <w:sz w:val="26"/>
          <w:szCs w:val="26"/>
        </w:rPr>
        <w:t>Trauma is not in the event itself, but in how it lands in our lives.</w:t>
      </w:r>
    </w:p>
    <w:p>
      <w:pPr>
        <w:pStyle w:val="Normal"/>
        <w:spacing w:lineRule="auto" w:line="276"/>
        <w:rPr>
          <w:rFonts w:ascii="Gill Sans MT" w:hAnsi="Gill Sans MT" w:cs="Calibri" w:cstheme="minorHAnsi"/>
          <w:b/>
          <w:b/>
          <w:bCs/>
          <w:sz w:val="26"/>
          <w:szCs w:val="26"/>
        </w:rPr>
      </w:pPr>
      <w:r>
        <w:rPr>
          <w:rFonts w:cs="Calibri" w:cstheme="minorHAnsi" w:ascii="Gill Sans MT" w:hAnsi="Gill Sans MT"/>
          <w:b/>
          <w:bCs/>
          <w:sz w:val="26"/>
          <w:szCs w:val="26"/>
        </w:rPr>
      </w:r>
    </w:p>
    <w:p>
      <w:pPr>
        <w:pStyle w:val="Normal"/>
        <w:spacing w:lineRule="auto" w:line="276"/>
        <w:rPr>
          <w:sz w:val="26"/>
          <w:szCs w:val="26"/>
        </w:rPr>
      </w:pPr>
      <w:r>
        <w:rPr>
          <w:rFonts w:cs="Calibri" w:ascii="Gill Sans MT" w:hAnsi="Gill Sans MT" w:cstheme="minorHAnsi"/>
          <w:sz w:val="26"/>
          <w:szCs w:val="26"/>
        </w:rPr>
        <w:t>The same event or collective experience will have a different impact on individuals depending on:</w:t>
      </w:r>
    </w:p>
    <w:p>
      <w:pPr>
        <w:pStyle w:val="Normal"/>
        <w:numPr>
          <w:ilvl w:val="0"/>
          <w:numId w:val="4"/>
        </w:numPr>
        <w:spacing w:lineRule="auto" w:line="276"/>
        <w:rPr>
          <w:sz w:val="26"/>
          <w:szCs w:val="26"/>
        </w:rPr>
      </w:pPr>
      <w:r>
        <w:rPr>
          <w:rFonts w:cs="Calibri" w:ascii="Gill Sans MT" w:hAnsi="Gill Sans MT" w:cstheme="minorHAnsi"/>
          <w:sz w:val="26"/>
          <w:szCs w:val="26"/>
        </w:rPr>
        <w:t>reverberations with previous traumatic experience</w:t>
      </w:r>
    </w:p>
    <w:p>
      <w:pPr>
        <w:pStyle w:val="Normal"/>
        <w:numPr>
          <w:ilvl w:val="0"/>
          <w:numId w:val="4"/>
        </w:numPr>
        <w:spacing w:lineRule="auto" w:line="276"/>
        <w:rPr>
          <w:sz w:val="26"/>
          <w:szCs w:val="26"/>
        </w:rPr>
      </w:pPr>
      <w:r>
        <w:rPr>
          <w:rFonts w:cs="Calibri" w:ascii="Gill Sans MT" w:hAnsi="Gill Sans MT" w:cstheme="minorHAnsi"/>
          <w:sz w:val="26"/>
          <w:szCs w:val="26"/>
        </w:rPr>
        <w:t>resources available – personal support, good self care</w:t>
      </w:r>
    </w:p>
    <w:p>
      <w:pPr>
        <w:pStyle w:val="Normal"/>
        <w:numPr>
          <w:ilvl w:val="0"/>
          <w:numId w:val="4"/>
        </w:numPr>
        <w:spacing w:lineRule="auto" w:line="276"/>
        <w:rPr>
          <w:sz w:val="26"/>
          <w:szCs w:val="26"/>
        </w:rPr>
      </w:pPr>
      <w:r>
        <w:rPr>
          <w:rFonts w:cs="Calibri" w:ascii="Gill Sans MT" w:hAnsi="Gill Sans MT" w:cstheme="minorHAnsi"/>
          <w:sz w:val="26"/>
          <w:szCs w:val="26"/>
        </w:rPr>
        <w:t>capacity for self-regulation/resilience</w:t>
      </w:r>
    </w:p>
    <w:p>
      <w:pPr>
        <w:pStyle w:val="Normal"/>
        <w:numPr>
          <w:ilvl w:val="0"/>
          <w:numId w:val="4"/>
        </w:numPr>
        <w:spacing w:lineRule="auto" w:line="276"/>
        <w:rPr>
          <w:sz w:val="26"/>
          <w:szCs w:val="26"/>
        </w:rPr>
      </w:pPr>
      <w:r>
        <w:rPr>
          <w:rFonts w:cs="Calibri" w:ascii="Gill Sans MT" w:hAnsi="Gill Sans MT" w:cstheme="minorHAnsi"/>
          <w:sz w:val="26"/>
          <w:szCs w:val="26"/>
        </w:rPr>
        <w:t>personal/family/work context</w:t>
      </w:r>
    </w:p>
    <w:p>
      <w:pPr>
        <w:pStyle w:val="Normal"/>
        <w:spacing w:lineRule="auto" w:line="276"/>
        <w:ind w:left="720" w:hanging="0"/>
        <w:rPr>
          <w:rFonts w:ascii="Gill Sans MT" w:hAnsi="Gill Sans MT" w:eastAsia="Times New Roman" w:cs="Calibri" w:cstheme="minorHAnsi"/>
          <w:color w:val="000000"/>
          <w:sz w:val="26"/>
          <w:szCs w:val="26"/>
        </w:rPr>
      </w:pPr>
      <w:r>
        <w:rPr>
          <w:rFonts w:eastAsia="Times New Roman" w:cs="Calibri" w:cstheme="minorHAnsi" w:ascii="Gill Sans MT" w:hAnsi="Gill Sans MT"/>
          <w:color w:val="000000"/>
          <w:sz w:val="26"/>
          <w:szCs w:val="26"/>
        </w:rPr>
      </w:r>
    </w:p>
    <w:p>
      <w:pPr>
        <w:pStyle w:val="Normal"/>
        <w:spacing w:lineRule="auto" w:line="276"/>
        <w:rPr>
          <w:sz w:val="26"/>
          <w:szCs w:val="26"/>
        </w:rPr>
      </w:pPr>
      <w:r>
        <w:rPr>
          <w:rFonts w:cs="Calibri" w:ascii="Gill Sans MT" w:hAnsi="Gill Sans MT" w:cstheme="minorHAnsi"/>
          <w:color w:val="2323DC"/>
          <w:sz w:val="26"/>
          <w:szCs w:val="26"/>
        </w:rPr>
        <w:t xml:space="preserve">Is this situation of the pandemic a trauma? </w:t>
      </w:r>
    </w:p>
    <w:p>
      <w:pPr>
        <w:pStyle w:val="Normal"/>
        <w:spacing w:lineRule="auto" w:line="276"/>
        <w:rPr>
          <w:sz w:val="26"/>
          <w:szCs w:val="26"/>
        </w:rPr>
      </w:pPr>
      <w:r>
        <w:rPr/>
      </w:r>
    </w:p>
    <w:p>
      <w:pPr>
        <w:pStyle w:val="Normal"/>
        <w:spacing w:lineRule="auto" w:line="276"/>
        <w:rPr>
          <w:sz w:val="26"/>
          <w:szCs w:val="26"/>
        </w:rPr>
      </w:pPr>
      <w:r>
        <w:rPr>
          <w:rFonts w:cs="Calibri" w:ascii="Gill Sans MT" w:hAnsi="Gill Sans MT" w:cstheme="minorHAnsi"/>
          <w:sz w:val="26"/>
          <w:szCs w:val="26"/>
        </w:rPr>
        <w:t>It has the potential to be in its impact:</w:t>
      </w:r>
    </w:p>
    <w:p>
      <w:pPr>
        <w:pStyle w:val="Normal"/>
        <w:spacing w:lineRule="auto" w:line="276"/>
        <w:rPr>
          <w:sz w:val="26"/>
          <w:szCs w:val="26"/>
        </w:rPr>
      </w:pPr>
      <w:r>
        <w:rPr>
          <w:rFonts w:cs="Calibri" w:ascii="Gill Sans MT" w:hAnsi="Gill Sans MT" w:cstheme="minorHAnsi"/>
          <w:sz w:val="26"/>
          <w:szCs w:val="26"/>
        </w:rPr>
        <w:t>It is not a one-off shock event as in a fire, earthquake or flood, or terrorist attack, but it is a huge body shock to the system globally, locally and personally. T</w:t>
      </w:r>
      <w:r>
        <w:rPr>
          <w:rFonts w:ascii="Gill Sans MT" w:hAnsi="Gill Sans MT"/>
          <w:sz w:val="26"/>
          <w:szCs w:val="26"/>
        </w:rPr>
        <w:t xml:space="preserve">he trauma or crisis that keeps giving! </w:t>
      </w:r>
    </w:p>
    <w:p>
      <w:pPr>
        <w:pStyle w:val="Normal"/>
        <w:spacing w:lineRule="auto" w:line="276"/>
        <w:rPr>
          <w:sz w:val="26"/>
          <w:szCs w:val="26"/>
        </w:rPr>
      </w:pPr>
      <w:r>
        <w:rPr>
          <w:rFonts w:ascii="Gill Sans MT" w:hAnsi="Gill Sans MT"/>
          <w:sz w:val="26"/>
          <w:szCs w:val="26"/>
        </w:rPr>
        <w:t xml:space="preserve">We have a prolonged situation of uncertainty and anxiety that is exhausting and overwhelming in its demands already and we don’t know how it’s going to play out. </w:t>
      </w:r>
    </w:p>
    <w:p>
      <w:pPr>
        <w:pStyle w:val="Normal"/>
        <w:spacing w:lineRule="auto" w:line="276"/>
        <w:rPr/>
      </w:pPr>
      <w:r>
        <w:rPr>
          <w:rFonts w:ascii="Gill Sans MT" w:hAnsi="Gill Sans MT"/>
          <w:sz w:val="26"/>
          <w:szCs w:val="26"/>
        </w:rPr>
        <w:t xml:space="preserve">Many losses have occurred already – and more to come. </w:t>
      </w:r>
    </w:p>
    <w:p>
      <w:pPr>
        <w:pStyle w:val="Normal"/>
        <w:spacing w:lineRule="auto" w:line="276" w:before="0" w:after="120"/>
        <w:rPr>
          <w:rFonts w:ascii="Gill Sans MT" w:hAnsi="Gill Sans MT" w:eastAsia="Times New Roman" w:cs="Calibri" w:cstheme="minorHAnsi"/>
          <w:color w:val="FF0000"/>
          <w:sz w:val="26"/>
          <w:szCs w:val="26"/>
        </w:rPr>
      </w:pPr>
      <w:r>
        <w:rPr>
          <w:rFonts w:eastAsia="Times New Roman" w:cs="Calibri" w:cstheme="minorHAnsi" w:ascii="Gill Sans MT" w:hAnsi="Gill Sans MT"/>
          <w:color w:val="FF0000"/>
          <w:sz w:val="26"/>
          <w:szCs w:val="26"/>
        </w:rPr>
      </w:r>
    </w:p>
    <w:p>
      <w:pPr>
        <w:pStyle w:val="Normal"/>
        <w:rPr>
          <w:sz w:val="26"/>
          <w:szCs w:val="26"/>
        </w:rPr>
      </w:pPr>
      <w:r>
        <w:rPr>
          <w:rFonts w:ascii="Gill Sans MT" w:hAnsi="Gill Sans MT"/>
          <w:b/>
          <w:color w:val="0000FF"/>
          <w:sz w:val="26"/>
          <w:szCs w:val="26"/>
        </w:rPr>
        <w:t>Working with the Felt Sense</w:t>
      </w:r>
    </w:p>
    <w:p>
      <w:pPr>
        <w:pStyle w:val="Normal"/>
        <w:rPr>
          <w:sz w:val="26"/>
          <w:szCs w:val="26"/>
        </w:rPr>
      </w:pPr>
      <w:r>
        <w:rPr/>
      </w:r>
    </w:p>
    <w:p>
      <w:pPr>
        <w:pStyle w:val="Normal"/>
        <w:numPr>
          <w:ilvl w:val="0"/>
          <w:numId w:val="8"/>
        </w:numPr>
        <w:rPr>
          <w:rFonts w:ascii="Gill Sans MT" w:hAnsi="Gill Sans MT"/>
          <w:b w:val="false"/>
          <w:b w:val="false"/>
          <w:bCs w:val="false"/>
          <w:color w:val="auto"/>
        </w:rPr>
      </w:pPr>
      <w:r>
        <w:rPr>
          <w:rFonts w:ascii="Gill Sans MT" w:hAnsi="Gill Sans MT"/>
          <w:b w:val="false"/>
          <w:bCs w:val="false"/>
          <w:color w:val="auto"/>
        </w:rPr>
        <w:t>Sense:  notice and accept sensations in the body</w:t>
      </w:r>
    </w:p>
    <w:p>
      <w:pPr>
        <w:pStyle w:val="Normal"/>
        <w:numPr>
          <w:ilvl w:val="0"/>
          <w:numId w:val="8"/>
        </w:numPr>
        <w:rPr>
          <w:rFonts w:ascii="Gill Sans MT" w:hAnsi="Gill Sans MT"/>
          <w:b w:val="false"/>
          <w:b w:val="false"/>
          <w:bCs w:val="false"/>
          <w:color w:val="auto"/>
        </w:rPr>
      </w:pPr>
      <w:r>
        <w:rPr>
          <w:rFonts w:ascii="Gill Sans MT" w:hAnsi="Gill Sans MT"/>
          <w:b w:val="false"/>
          <w:bCs w:val="false"/>
          <w:color w:val="auto"/>
        </w:rPr>
        <w:t>Name:  name what you are feeling</w:t>
        <w:tab/>
      </w:r>
    </w:p>
    <w:p>
      <w:pPr>
        <w:pStyle w:val="Normal"/>
        <w:numPr>
          <w:ilvl w:val="0"/>
          <w:numId w:val="8"/>
        </w:numPr>
        <w:rPr>
          <w:rFonts w:ascii="Gill Sans MT" w:hAnsi="Gill Sans MT"/>
          <w:b w:val="false"/>
          <w:b w:val="false"/>
          <w:bCs w:val="false"/>
          <w:color w:val="auto"/>
        </w:rPr>
      </w:pPr>
      <w:r>
        <w:rPr>
          <w:rFonts w:ascii="Gill Sans MT" w:hAnsi="Gill Sans MT"/>
          <w:b w:val="false"/>
          <w:bCs w:val="false"/>
          <w:color w:val="auto"/>
        </w:rPr>
        <w:t>Ask:     what do I need?</w:t>
      </w:r>
    </w:p>
    <w:p>
      <w:pPr>
        <w:pStyle w:val="Normal"/>
        <w:numPr>
          <w:ilvl w:val="0"/>
          <w:numId w:val="8"/>
        </w:numPr>
        <w:rPr>
          <w:rFonts w:ascii="Gill Sans MT" w:hAnsi="Gill Sans MT"/>
          <w:b w:val="false"/>
          <w:b w:val="false"/>
          <w:bCs w:val="false"/>
          <w:color w:val="auto"/>
        </w:rPr>
      </w:pPr>
      <w:r>
        <w:rPr>
          <w:rFonts w:ascii="Gill Sans MT" w:hAnsi="Gill Sans MT"/>
          <w:b w:val="false"/>
          <w:bCs w:val="false"/>
          <w:color w:val="auto"/>
        </w:rPr>
        <w:t>Breathe</w:t>
      </w:r>
    </w:p>
    <w:p>
      <w:pPr>
        <w:pStyle w:val="Normal"/>
        <w:rPr>
          <w:rFonts w:ascii="Gill Sans MT" w:hAnsi="Gill Sans MT"/>
          <w:b w:val="false"/>
          <w:b w:val="false"/>
          <w:bCs w:val="false"/>
          <w:color w:val="auto"/>
        </w:rPr>
      </w:pPr>
      <w:r>
        <w:rPr>
          <w:rFonts w:ascii="Gill Sans MT" w:hAnsi="Gill Sans MT"/>
          <w:b w:val="false"/>
          <w:bCs w:val="false"/>
          <w:color w:val="auto"/>
        </w:rPr>
      </w:r>
    </w:p>
    <w:p>
      <w:pPr>
        <w:pStyle w:val="Normal"/>
        <w:rPr>
          <w:rFonts w:ascii="Gill Sans MT" w:hAnsi="Gill Sans MT"/>
          <w:b w:val="false"/>
          <w:b w:val="false"/>
          <w:bCs w:val="false"/>
          <w:color w:val="auto"/>
        </w:rPr>
      </w:pPr>
      <w:r>
        <w:rPr>
          <w:rFonts w:ascii="Gill Sans MT" w:hAnsi="Gill Sans MT"/>
          <w:b w:val="false"/>
          <w:bCs w:val="false"/>
          <w:color w:val="auto"/>
        </w:rPr>
      </w:r>
    </w:p>
    <w:p>
      <w:pPr>
        <w:pStyle w:val="Normal"/>
        <w:rPr>
          <w:sz w:val="26"/>
          <w:szCs w:val="26"/>
        </w:rPr>
      </w:pPr>
      <w:r>
        <w:rPr/>
      </w:r>
    </w:p>
    <w:p>
      <w:pPr>
        <w:pStyle w:val="Normal"/>
        <w:rPr>
          <w:sz w:val="26"/>
          <w:szCs w:val="26"/>
        </w:rPr>
      </w:pPr>
      <w:r>
        <w:rPr/>
      </w:r>
    </w:p>
    <w:p>
      <w:pPr>
        <w:pStyle w:val="Normal"/>
        <w:rPr>
          <w:sz w:val="26"/>
          <w:szCs w:val="26"/>
        </w:rPr>
      </w:pPr>
      <w:r>
        <w:rPr>
          <w:rFonts w:ascii="Gill Sans MT" w:hAnsi="Gill Sans MT"/>
          <w:b/>
          <w:color w:val="0000FF"/>
          <w:sz w:val="26"/>
          <w:szCs w:val="26"/>
        </w:rPr>
        <w:t>Working with Trauma</w:t>
      </w:r>
    </w:p>
    <w:p>
      <w:pPr>
        <w:pStyle w:val="Normal"/>
        <w:rPr>
          <w:b w:val="false"/>
          <w:b w:val="false"/>
          <w:bCs w:val="false"/>
          <w:color w:val="auto"/>
        </w:rPr>
      </w:pPr>
      <w:r>
        <w:rPr>
          <w:b w:val="false"/>
          <w:bCs w:val="false"/>
          <w:color w:val="auto"/>
        </w:rPr>
      </w:r>
    </w:p>
    <w:p>
      <w:pPr>
        <w:pStyle w:val="Normal"/>
        <w:numPr>
          <w:ilvl w:val="0"/>
          <w:numId w:val="9"/>
        </w:numPr>
        <w:rPr>
          <w:rFonts w:ascii="Gill Sans MT" w:hAnsi="Gill Sans MT"/>
          <w:b w:val="false"/>
          <w:b w:val="false"/>
          <w:bCs w:val="false"/>
          <w:color w:val="auto"/>
        </w:rPr>
      </w:pPr>
      <w:r>
        <w:rPr>
          <w:rFonts w:ascii="Gill Sans MT" w:hAnsi="Gill Sans MT"/>
          <w:b w:val="false"/>
          <w:bCs w:val="false"/>
          <w:color w:val="auto"/>
        </w:rPr>
        <w:t>accompaniment</w:t>
      </w:r>
    </w:p>
    <w:p>
      <w:pPr>
        <w:pStyle w:val="Normal"/>
        <w:numPr>
          <w:ilvl w:val="0"/>
          <w:numId w:val="9"/>
        </w:numPr>
        <w:rPr>
          <w:rFonts w:ascii="Gill Sans MT" w:hAnsi="Gill Sans MT"/>
          <w:b w:val="false"/>
          <w:b w:val="false"/>
          <w:bCs w:val="false"/>
          <w:color w:val="auto"/>
        </w:rPr>
      </w:pPr>
      <w:r>
        <w:rPr>
          <w:rFonts w:ascii="Gill Sans MT" w:hAnsi="Gill Sans MT"/>
          <w:b w:val="false"/>
          <w:bCs w:val="false"/>
          <w:color w:val="auto"/>
        </w:rPr>
        <w:t>acknowledgement</w:t>
      </w:r>
    </w:p>
    <w:p>
      <w:pPr>
        <w:pStyle w:val="Normal"/>
        <w:numPr>
          <w:ilvl w:val="0"/>
          <w:numId w:val="9"/>
        </w:numPr>
        <w:rPr>
          <w:rFonts w:ascii="Gill Sans MT" w:hAnsi="Gill Sans MT"/>
          <w:b w:val="false"/>
          <w:b w:val="false"/>
          <w:bCs w:val="false"/>
          <w:color w:val="auto"/>
        </w:rPr>
      </w:pPr>
      <w:r>
        <w:rPr>
          <w:rFonts w:ascii="Gill Sans MT" w:hAnsi="Gill Sans MT"/>
          <w:b w:val="false"/>
          <w:bCs w:val="false"/>
          <w:color w:val="auto"/>
        </w:rPr>
        <w:t>normalisation</w:t>
      </w:r>
    </w:p>
    <w:p>
      <w:pPr>
        <w:pStyle w:val="Normal"/>
        <w:numPr>
          <w:ilvl w:val="0"/>
          <w:numId w:val="9"/>
        </w:numPr>
        <w:rPr>
          <w:rFonts w:ascii="Gill Sans MT" w:hAnsi="Gill Sans MT"/>
          <w:b w:val="false"/>
          <w:b w:val="false"/>
          <w:bCs w:val="false"/>
          <w:color w:val="auto"/>
        </w:rPr>
      </w:pPr>
      <w:r>
        <w:rPr>
          <w:rFonts w:ascii="Gill Sans MT" w:hAnsi="Gill Sans MT"/>
          <w:b w:val="false"/>
          <w:bCs w:val="false"/>
          <w:color w:val="auto"/>
        </w:rPr>
        <w:t>connecting to resource</w:t>
      </w:r>
    </w:p>
    <w:p>
      <w:pPr>
        <w:pStyle w:val="Normal"/>
        <w:numPr>
          <w:ilvl w:val="0"/>
          <w:numId w:val="9"/>
        </w:numPr>
        <w:rPr>
          <w:rFonts w:ascii="Gill Sans MT" w:hAnsi="Gill Sans MT"/>
          <w:b w:val="false"/>
          <w:b w:val="false"/>
          <w:bCs w:val="false"/>
          <w:color w:val="auto"/>
        </w:rPr>
      </w:pPr>
      <w:r>
        <w:rPr>
          <w:rFonts w:ascii="Gill Sans MT" w:hAnsi="Gill Sans MT"/>
          <w:b w:val="false"/>
          <w:bCs w:val="false"/>
          <w:color w:val="auto"/>
        </w:rPr>
        <w:t>hope</w:t>
      </w:r>
    </w:p>
    <w:p>
      <w:pPr>
        <w:pStyle w:val="Normal"/>
        <w:rPr>
          <w:rFonts w:ascii="Gill Sans MT" w:hAnsi="Gill Sans MT"/>
        </w:rPr>
      </w:pPr>
      <w:r>
        <w:rPr>
          <w:rFonts w:ascii="Gill Sans MT" w:hAnsi="Gill Sans MT"/>
        </w:rPr>
      </w:r>
    </w:p>
    <w:p>
      <w:pPr>
        <w:pStyle w:val="Normal"/>
        <w:rPr>
          <w:sz w:val="26"/>
          <w:szCs w:val="26"/>
        </w:rPr>
      </w:pPr>
      <w:r>
        <w:rPr>
          <w:rFonts w:ascii="Gill Sans MT" w:hAnsi="Gill Sans MT"/>
          <w:b/>
          <w:color w:val="0000FF"/>
          <w:sz w:val="26"/>
          <w:szCs w:val="26"/>
        </w:rPr>
        <w:t>Self-care</w:t>
      </w:r>
      <w:r>
        <w:rPr>
          <w:rFonts w:ascii="Gill Sans MT" w:hAnsi="Gill Sans MT"/>
          <w:color w:val="0000FF"/>
          <w:sz w:val="26"/>
          <w:szCs w:val="26"/>
        </w:rPr>
        <w:t xml:space="preserve">  </w:t>
      </w:r>
      <w:r>
        <w:rPr>
          <w:rFonts w:ascii="Gill Sans MT" w:hAnsi="Gill Sans MT"/>
          <w:sz w:val="26"/>
          <w:szCs w:val="26"/>
        </w:rPr>
        <w:t xml:space="preserve">            </w:t>
      </w:r>
    </w:p>
    <w:p>
      <w:pPr>
        <w:pStyle w:val="Normal"/>
        <w:rPr>
          <w:rFonts w:ascii="Gill Sans MT" w:hAnsi="Gill Sans MT"/>
          <w:sz w:val="26"/>
          <w:szCs w:val="26"/>
        </w:rPr>
      </w:pPr>
      <w:r>
        <w:rPr>
          <w:rFonts w:ascii="Gill Sans MT" w:hAnsi="Gill Sans MT"/>
          <w:sz w:val="26"/>
          <w:szCs w:val="26"/>
        </w:rPr>
      </w:r>
    </w:p>
    <w:p>
      <w:pPr>
        <w:pStyle w:val="Normal"/>
        <w:rPr>
          <w:sz w:val="26"/>
          <w:szCs w:val="26"/>
        </w:rPr>
      </w:pPr>
      <w:r>
        <w:rPr>
          <w:rFonts w:ascii="Gill Sans MT" w:hAnsi="Gill Sans MT"/>
          <w:b/>
          <w:bCs/>
          <w:sz w:val="26"/>
          <w:szCs w:val="26"/>
        </w:rPr>
        <w:t>Put your own oxygen mask on before you seek to help others.</w:t>
      </w:r>
    </w:p>
    <w:p>
      <w:pPr>
        <w:pStyle w:val="Normal"/>
        <w:rPr>
          <w:rFonts w:ascii="Gill Sans MT" w:hAnsi="Gill Sans MT"/>
          <w:i/>
          <w:i/>
          <w:sz w:val="26"/>
          <w:szCs w:val="26"/>
        </w:rPr>
      </w:pPr>
      <w:r>
        <w:rPr>
          <w:rFonts w:ascii="Gill Sans MT" w:hAnsi="Gill Sans MT"/>
          <w:i/>
          <w:sz w:val="26"/>
          <w:szCs w:val="26"/>
        </w:rPr>
      </w:r>
    </w:p>
    <w:p>
      <w:pPr>
        <w:pStyle w:val="Normal"/>
        <w:rPr>
          <w:sz w:val="26"/>
          <w:szCs w:val="26"/>
        </w:rPr>
      </w:pPr>
      <w:r>
        <w:rPr>
          <w:rFonts w:ascii="Gill Sans MT" w:hAnsi="Gill Sans MT"/>
          <w:i/>
          <w:sz w:val="26"/>
          <w:szCs w:val="26"/>
        </w:rPr>
        <w:t>“</w:t>
      </w:r>
      <w:r>
        <w:rPr>
          <w:rFonts w:ascii="Gill Sans MT" w:hAnsi="Gill Sans MT"/>
          <w:i/>
          <w:sz w:val="26"/>
          <w:szCs w:val="26"/>
        </w:rPr>
        <w:t>Self-care is never a selfish act – it is simply good stewardship of the only gift I have, the gift I was put on earth to offer others. Anytime we can listen to true self and give the care it requires, we do it not only for ourselves, but for the many others whose lives we touch.”</w:t>
        <w:tab/>
        <w:tab/>
        <w:tab/>
      </w:r>
    </w:p>
    <w:p>
      <w:pPr>
        <w:pStyle w:val="Normal"/>
        <w:rPr>
          <w:sz w:val="26"/>
          <w:szCs w:val="26"/>
        </w:rPr>
      </w:pPr>
      <w:r>
        <w:rPr>
          <w:rFonts w:ascii="Gill Sans MT" w:hAnsi="Gill Sans MT"/>
          <w:sz w:val="26"/>
          <w:szCs w:val="26"/>
        </w:rPr>
        <w:t xml:space="preserve">Parker Palmer, </w:t>
      </w:r>
      <w:r>
        <w:rPr>
          <w:rFonts w:ascii="Gill Sans MT" w:hAnsi="Gill Sans MT"/>
          <w:i/>
          <w:sz w:val="26"/>
          <w:szCs w:val="26"/>
        </w:rPr>
        <w:t xml:space="preserve">Let your life speak: Listening for the voice of vocation </w:t>
      </w:r>
      <w:r>
        <w:rPr>
          <w:rFonts w:ascii="Gill Sans MT" w:hAnsi="Gill Sans MT"/>
          <w:sz w:val="26"/>
          <w:szCs w:val="26"/>
        </w:rPr>
        <w:t>(2000)</w:t>
      </w:r>
    </w:p>
    <w:p>
      <w:pPr>
        <w:pStyle w:val="Normal"/>
        <w:rPr>
          <w:rFonts w:ascii="Gill Sans MT" w:hAnsi="Gill Sans MT"/>
          <w:sz w:val="26"/>
          <w:szCs w:val="26"/>
        </w:rPr>
      </w:pPr>
      <w:r>
        <w:rPr>
          <w:rFonts w:ascii="Gill Sans MT" w:hAnsi="Gill Sans MT"/>
          <w:sz w:val="26"/>
          <w:szCs w:val="26"/>
        </w:rPr>
      </w:r>
    </w:p>
    <w:p>
      <w:pPr>
        <w:pStyle w:val="Normal"/>
        <w:rPr>
          <w:sz w:val="26"/>
          <w:szCs w:val="26"/>
        </w:rPr>
      </w:pPr>
      <w:r>
        <w:rPr>
          <w:rFonts w:ascii="Gill Sans MT" w:hAnsi="Gill Sans MT"/>
          <w:sz w:val="26"/>
          <w:szCs w:val="26"/>
        </w:rPr>
        <w:t>Self-care requires self-awareness, self-acceptance, self-compassion and self-regulation. Self-regulation is the bedrock of resilience.</w:t>
      </w:r>
    </w:p>
    <w:p>
      <w:pPr>
        <w:pStyle w:val="Normal"/>
        <w:rPr>
          <w:rFonts w:ascii="Gill Sans MT" w:hAnsi="Gill Sans MT"/>
          <w:sz w:val="26"/>
          <w:szCs w:val="26"/>
        </w:rPr>
      </w:pPr>
      <w:r>
        <w:rPr>
          <w:rFonts w:ascii="Gill Sans MT" w:hAnsi="Gill Sans MT"/>
          <w:sz w:val="26"/>
          <w:szCs w:val="26"/>
        </w:rPr>
      </w:r>
    </w:p>
    <w:p>
      <w:pPr>
        <w:pStyle w:val="Normal"/>
        <w:rPr>
          <w:sz w:val="26"/>
          <w:szCs w:val="26"/>
        </w:rPr>
      </w:pPr>
      <w:r>
        <w:rPr>
          <w:rFonts w:cs="Calibri" w:ascii="Gill Sans MT" w:hAnsi="Gill Sans MT" w:cstheme="minorHAnsi"/>
          <w:i/>
          <w:color w:val="0000FF"/>
          <w:sz w:val="26"/>
          <w:szCs w:val="26"/>
        </w:rPr>
        <w:t>The Basics:</w:t>
      </w:r>
    </w:p>
    <w:p>
      <w:pPr>
        <w:pStyle w:val="Normal"/>
        <w:numPr>
          <w:ilvl w:val="0"/>
          <w:numId w:val="7"/>
        </w:numPr>
        <w:rPr>
          <w:sz w:val="26"/>
          <w:szCs w:val="26"/>
        </w:rPr>
      </w:pPr>
      <w:r>
        <w:rPr>
          <w:rFonts w:cs="Calibri" w:ascii="Gill Sans MT" w:hAnsi="Gill Sans MT" w:cstheme="minorHAnsi"/>
          <w:sz w:val="26"/>
          <w:szCs w:val="26"/>
        </w:rPr>
        <w:t>Focus on adequate nutrition, rest, exercise and some kind of social contact.</w:t>
      </w:r>
    </w:p>
    <w:p>
      <w:pPr>
        <w:pStyle w:val="Normal"/>
        <w:numPr>
          <w:ilvl w:val="0"/>
          <w:numId w:val="7"/>
        </w:numPr>
        <w:rPr>
          <w:sz w:val="26"/>
          <w:szCs w:val="26"/>
        </w:rPr>
      </w:pPr>
      <w:r>
        <w:rPr>
          <w:rFonts w:cs="Calibri" w:ascii="Gill Sans MT" w:hAnsi="Gill Sans MT" w:cstheme="minorHAnsi"/>
          <w:sz w:val="26"/>
          <w:szCs w:val="26"/>
        </w:rPr>
        <w:t>Gently accept, day by day, hour by hour, what is happening in your body and brain.</w:t>
      </w:r>
    </w:p>
    <w:p>
      <w:pPr>
        <w:pStyle w:val="Normal"/>
        <w:numPr>
          <w:ilvl w:val="0"/>
          <w:numId w:val="7"/>
        </w:numPr>
        <w:rPr>
          <w:sz w:val="26"/>
          <w:szCs w:val="26"/>
        </w:rPr>
      </w:pPr>
      <w:r>
        <mc:AlternateContent>
          <mc:Choice Requires="wps">
            <w:drawing>
              <wp:anchor behindDoc="0" distT="0" distB="0" distL="0" distR="0" simplePos="0" locked="0" layoutInCell="1" allowOverlap="1" relativeHeight="2">
                <wp:simplePos x="0" y="0"/>
                <wp:positionH relativeFrom="column">
                  <wp:posOffset>-22860</wp:posOffset>
                </wp:positionH>
                <wp:positionV relativeFrom="paragraph">
                  <wp:posOffset>888365</wp:posOffset>
                </wp:positionV>
                <wp:extent cx="494030" cy="988060"/>
                <wp:effectExtent l="19050" t="19050" r="29845" b="12700"/>
                <wp:wrapNone/>
                <wp:docPr id="2" name="Up Arrow 4"/>
                <a:graphic xmlns:a="http://schemas.openxmlformats.org/drawingml/2006/main">
                  <a:graphicData uri="http://schemas.microsoft.com/office/word/2010/wordprocessingShape">
                    <wps:wsp>
                      <wps:cNvSpPr/>
                      <wps:spPr>
                        <a:xfrm>
                          <a:off x="0" y="0"/>
                          <a:ext cx="493560" cy="987480"/>
                        </a:xfrm>
                        <a:prstGeom prst="upArrow">
                          <a:avLst>
                            <a:gd name="adj1" fmla="val 50000"/>
                            <a:gd name="adj2" fmla="val 50000"/>
                          </a:avLst>
                        </a:prstGeom>
                        <a:noFill/>
                        <a:ln>
                          <a:no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shapetype id="shapetype_68" coordsize="21600,21600" o:spt="68" adj="10800,10800" path="m0@3l10800,l21600@3l@6@3l@6,21600l@5,21600l@5@3xe">
                <v:stroke joinstyle="miter"/>
                <v:formulas>
                  <v:f eqn="val 21600"/>
                  <v:f eqn="val #1"/>
                  <v:f eqn="val #0"/>
                  <v:f eqn="sum 0 @2 0"/>
                  <v:f eqn="prod 1 @1 2"/>
                  <v:f eqn="sum 10800 0 @4"/>
                  <v:f eqn="sum 10800 @4 0"/>
                  <v:f eqn="prod @5 @2 10800"/>
                  <v:f eqn="sum @3 0 @7"/>
                </v:formulas>
                <v:path gradientshapeok="t" o:connecttype="rect" textboxrect="@5,@8,@6,21600"/>
                <v:handles>
                  <v:h position="@5,21600"/>
                  <v:h position="0,@3"/>
                </v:handles>
              </v:shapetype>
              <v:shape id="shape_0" ID="Up Arrow 4" stroked="f" style="position:absolute;margin-left:-1.8pt;margin-top:69.95pt;width:38.8pt;height:77.7pt" type="shapetype_68">
                <w10:wrap type="none"/>
                <v:fill o:detectmouseclick="t" on="false"/>
                <v:stroke color="#3465a4" weight="12600" joinstyle="miter" endcap="flat"/>
              </v:shape>
            </w:pict>
          </mc:Fallback>
        </mc:AlternateContent>
      </w:r>
      <w:r>
        <w:rPr>
          <w:rFonts w:cs="Calibri" w:ascii="Gill Sans MT" w:hAnsi="Gill Sans MT" w:cstheme="minorHAnsi"/>
          <w:sz w:val="26"/>
          <w:szCs w:val="26"/>
        </w:rPr>
        <w:t xml:space="preserve">Be present and kind. Accept unpredictable feelings. Lower the goal posts of achievement; to survive is an achievement in times like these. </w:t>
      </w:r>
      <w:r>
        <w:rPr>
          <w:rFonts w:cs="Calibri" w:ascii="Gill Sans MT" w:hAnsi="Gill Sans MT" w:cstheme="minorHAnsi"/>
          <w:b/>
          <w:sz w:val="26"/>
          <w:szCs w:val="26"/>
        </w:rPr>
        <w:t xml:space="preserve">We need to replenish 3x as much as we think we do </w:t>
      </w:r>
      <w:r>
        <w:rPr>
          <w:rFonts w:cs="Calibri" w:ascii="Gill Sans MT" w:hAnsi="Gill Sans MT" w:cstheme="minorHAnsi"/>
          <w:sz w:val="26"/>
          <w:szCs w:val="26"/>
        </w:rPr>
        <w:t xml:space="preserve">(Revd Dr. Harriet Harris, Univ. of Edinburgh). See </w:t>
      </w:r>
      <w:r>
        <w:rPr>
          <w:rFonts w:cs="Calibri" w:ascii="Gill Sans MT" w:hAnsi="Gill Sans MT" w:cstheme="minorHAnsi"/>
          <w:i/>
          <w:sz w:val="26"/>
          <w:szCs w:val="26"/>
        </w:rPr>
        <w:t xml:space="preserve">Tips for maintaining well-being and building resilience </w:t>
      </w:r>
      <w:r>
        <w:rPr>
          <w:rFonts w:cs="Calibri" w:ascii="Gill Sans MT" w:hAnsi="Gill Sans MT" w:cstheme="minorHAnsi"/>
          <w:sz w:val="26"/>
          <w:szCs w:val="26"/>
        </w:rPr>
        <w:t>(Salvation Army, separate handout).</w:t>
      </w:r>
    </w:p>
    <w:p>
      <w:pPr>
        <w:pStyle w:val="Normal"/>
        <w:rPr>
          <w:sz w:val="26"/>
          <w:szCs w:val="26"/>
        </w:rPr>
      </w:pPr>
      <w:r>
        <w:rPr>
          <w:rFonts w:ascii="Gill Sans MT" w:hAnsi="Gill Sans MT"/>
          <w:sz w:val="26"/>
          <w:szCs w:val="26"/>
        </w:rPr>
        <w:t xml:space="preserve"> </w:t>
      </w:r>
    </w:p>
    <w:p>
      <w:pPr>
        <w:pStyle w:val="Normal"/>
        <w:rPr>
          <w:i/>
          <w:i/>
          <w:sz w:val="26"/>
          <w:szCs w:val="26"/>
        </w:rPr>
      </w:pPr>
      <w:r>
        <w:rPr>
          <w:i/>
          <w:sz w:val="26"/>
          <w:szCs w:val="26"/>
        </w:rPr>
        <mc:AlternateContent>
          <mc:Choice Requires="wps">
            <w:drawing>
              <wp:anchor behindDoc="0" distT="45720" distB="45720" distL="114300" distR="114300" simplePos="0" locked="0" layoutInCell="1" allowOverlap="1" relativeHeight="5">
                <wp:simplePos x="0" y="0"/>
                <wp:positionH relativeFrom="column">
                  <wp:posOffset>-22860</wp:posOffset>
                </wp:positionH>
                <wp:positionV relativeFrom="paragraph">
                  <wp:posOffset>7620</wp:posOffset>
                </wp:positionV>
                <wp:extent cx="5664200" cy="3926840"/>
                <wp:effectExtent l="0" t="0" r="19050" b="19685"/>
                <wp:wrapSquare wrapText="bothSides"/>
                <wp:docPr id="3" name="Text Box 2"/>
                <a:graphic xmlns:a="http://schemas.openxmlformats.org/drawingml/2006/main">
                  <a:graphicData uri="http://schemas.microsoft.com/office/word/2010/wordprocessingShape">
                    <wps:wsp>
                      <wps:cNvSpPr/>
                      <wps:spPr>
                        <a:xfrm>
                          <a:off x="0" y="0"/>
                          <a:ext cx="5663520" cy="3926160"/>
                        </a:xfrm>
                        <a:prstGeom prst="rect">
                          <a:avLst/>
                        </a:prstGeom>
                        <a:solidFill>
                          <a:srgbClr val="ffffff"/>
                        </a:solidFill>
                        <a:ln w="9360">
                          <a:noFill/>
                        </a:ln>
                      </wps:spPr>
                      <wps:style>
                        <a:lnRef idx="0"/>
                        <a:fillRef idx="0"/>
                        <a:effectRef idx="0"/>
                        <a:fontRef idx="minor"/>
                      </wps:style>
                      <wps:txbx>
                        <w:txbxContent>
                          <w:p>
                            <w:pPr>
                              <w:pStyle w:val="Body"/>
                              <w:rPr>
                                <w:sz w:val="30"/>
                                <w:szCs w:val="30"/>
                              </w:rPr>
                            </w:pPr>
                            <w:r>
                              <w:rPr>
                                <w:rFonts w:cs="Calibri" w:cstheme="minorHAnsi"/>
                                <w:b/>
                                <w:sz w:val="26"/>
                                <w:szCs w:val="26"/>
                              </w:rPr>
                              <w:t xml:space="preserve">Resources Exercise: </w:t>
                            </w:r>
                            <w:r>
                              <w:rPr>
                                <w:rFonts w:cs="Calibri" w:cstheme="minorHAnsi"/>
                                <w:sz w:val="26"/>
                                <w:szCs w:val="26"/>
                              </w:rPr>
                              <w:t xml:space="preserve">On a blank piece of paper, draw a figure to represent you.  </w:t>
                            </w:r>
                          </w:p>
                          <w:p>
                            <w:pPr>
                              <w:pStyle w:val="Body"/>
                              <w:rPr>
                                <w:rFonts w:ascii="Calibri" w:hAnsi="Calibri" w:cs="Calibri" w:asciiTheme="minorHAnsi" w:cstheme="minorHAnsi" w:hAnsiTheme="minorHAnsi"/>
                                <w:sz w:val="26"/>
                                <w:szCs w:val="26"/>
                              </w:rPr>
                            </w:pPr>
                            <w:r>
                              <w:rPr>
                                <w:rFonts w:cs="Calibri" w:cstheme="minorHAnsi"/>
                                <w:sz w:val="26"/>
                                <w:szCs w:val="26"/>
                              </w:rPr>
                            </w:r>
                          </w:p>
                          <w:p>
                            <w:pPr>
                              <w:pStyle w:val="Body"/>
                              <w:rPr>
                                <w:sz w:val="30"/>
                                <w:szCs w:val="30"/>
                              </w:rPr>
                            </w:pPr>
                            <w:r>
                              <w:rPr>
                                <w:rFonts w:cs="Calibri" w:cstheme="minorHAnsi"/>
                                <w:sz w:val="26"/>
                                <w:szCs w:val="26"/>
                              </w:rPr>
                              <w:t xml:space="preserve">Now add to the diagram </w:t>
                            </w:r>
                          </w:p>
                          <w:p>
                            <w:pPr>
                              <w:pStyle w:val="Body"/>
                              <w:numPr>
                                <w:ilvl w:val="0"/>
                                <w:numId w:val="6"/>
                              </w:numPr>
                              <w:rPr>
                                <w:sz w:val="30"/>
                                <w:szCs w:val="30"/>
                              </w:rPr>
                            </w:pPr>
                            <w:r>
                              <w:rPr>
                                <w:rFonts w:cs="Calibri" w:cstheme="minorHAnsi"/>
                                <w:sz w:val="26"/>
                                <w:szCs w:val="26"/>
                              </w:rPr>
                              <w:t xml:space="preserve">the things that keep you connected to yourself, others and God; </w:t>
                            </w:r>
                          </w:p>
                          <w:p>
                            <w:pPr>
                              <w:pStyle w:val="Body"/>
                              <w:numPr>
                                <w:ilvl w:val="0"/>
                                <w:numId w:val="6"/>
                              </w:numPr>
                              <w:rPr>
                                <w:sz w:val="30"/>
                                <w:szCs w:val="30"/>
                              </w:rPr>
                            </w:pPr>
                            <w:r>
                              <w:rPr>
                                <w:rFonts w:cs="Calibri" w:cstheme="minorHAnsi"/>
                                <w:sz w:val="26"/>
                                <w:szCs w:val="26"/>
                              </w:rPr>
                              <w:t xml:space="preserve">the things that give you resilience and strength; </w:t>
                            </w:r>
                          </w:p>
                          <w:p>
                            <w:pPr>
                              <w:pStyle w:val="Body"/>
                              <w:numPr>
                                <w:ilvl w:val="0"/>
                                <w:numId w:val="6"/>
                              </w:numPr>
                              <w:rPr>
                                <w:sz w:val="30"/>
                                <w:szCs w:val="30"/>
                              </w:rPr>
                            </w:pPr>
                            <w:r>
                              <w:rPr>
                                <w:rFonts w:cs="Calibri" w:cstheme="minorHAnsi"/>
                                <w:sz w:val="26"/>
                                <w:szCs w:val="26"/>
                              </w:rPr>
                              <w:t xml:space="preserve">the things that keep you healthy in mind and body.  </w:t>
                            </w:r>
                          </w:p>
                          <w:p>
                            <w:pPr>
                              <w:pStyle w:val="Body"/>
                              <w:rPr>
                                <w:rFonts w:ascii="Calibri" w:hAnsi="Calibri" w:cs="Calibri" w:asciiTheme="minorHAnsi" w:cstheme="minorHAnsi" w:hAnsiTheme="minorHAnsi"/>
                                <w:sz w:val="26"/>
                                <w:szCs w:val="26"/>
                              </w:rPr>
                            </w:pPr>
                            <w:r>
                              <w:rPr>
                                <w:rFonts w:cs="Calibri" w:cstheme="minorHAnsi"/>
                                <w:sz w:val="26"/>
                                <w:szCs w:val="26"/>
                              </w:rPr>
                            </w:r>
                          </w:p>
                          <w:p>
                            <w:pPr>
                              <w:pStyle w:val="Body"/>
                              <w:rPr>
                                <w:sz w:val="30"/>
                                <w:szCs w:val="30"/>
                              </w:rPr>
                            </w:pPr>
                            <w:r>
                              <w:rPr>
                                <w:rFonts w:cs="Calibri" w:cstheme="minorHAnsi"/>
                                <w:sz w:val="26"/>
                                <w:szCs w:val="26"/>
                              </w:rPr>
                              <w:t>List caring relationships that sustain you – the wisdom is that six is a good number of those.</w:t>
                            </w:r>
                          </w:p>
                          <w:p>
                            <w:pPr>
                              <w:pStyle w:val="Body"/>
                              <w:rPr>
                                <w:rFonts w:ascii="Calibri" w:hAnsi="Calibri" w:cs="Calibri" w:asciiTheme="minorHAnsi" w:cstheme="minorHAnsi" w:hAnsiTheme="minorHAnsi"/>
                                <w:b/>
                                <w:b/>
                                <w:sz w:val="26"/>
                                <w:szCs w:val="26"/>
                              </w:rPr>
                            </w:pPr>
                            <w:r>
                              <w:rPr>
                                <w:rFonts w:cs="Calibri" w:cstheme="minorHAnsi"/>
                                <w:b/>
                                <w:sz w:val="26"/>
                                <w:szCs w:val="26"/>
                              </w:rPr>
                            </w:r>
                          </w:p>
                          <w:p>
                            <w:pPr>
                              <w:pStyle w:val="Body"/>
                              <w:rPr>
                                <w:sz w:val="30"/>
                                <w:szCs w:val="30"/>
                              </w:rPr>
                            </w:pPr>
                            <w:r>
                              <w:rPr>
                                <w:rFonts w:cs="Calibri" w:cstheme="minorHAnsi"/>
                                <w:sz w:val="26"/>
                                <w:szCs w:val="26"/>
                              </w:rPr>
                              <w:t>Name what most helped you stay connected and balanced during the time of lockdown.</w:t>
                            </w:r>
                          </w:p>
                          <w:p>
                            <w:pPr>
                              <w:pStyle w:val="Body"/>
                              <w:rPr>
                                <w:rFonts w:ascii="Calibri" w:hAnsi="Calibri" w:cs="Calibri" w:asciiTheme="minorHAnsi" w:cstheme="minorHAnsi" w:hAnsiTheme="minorHAnsi"/>
                                <w:sz w:val="26"/>
                                <w:szCs w:val="26"/>
                              </w:rPr>
                            </w:pPr>
                            <w:r>
                              <w:rPr>
                                <w:rFonts w:cs="Calibri" w:cstheme="minorHAnsi"/>
                                <w:sz w:val="26"/>
                                <w:szCs w:val="26"/>
                              </w:rPr>
                            </w:r>
                          </w:p>
                          <w:p>
                            <w:pPr>
                              <w:pStyle w:val="Body"/>
                              <w:rPr>
                                <w:sz w:val="30"/>
                                <w:szCs w:val="30"/>
                              </w:rPr>
                            </w:pPr>
                            <w:r>
                              <w:rPr>
                                <w:rFonts w:cs="Calibri" w:cstheme="minorHAnsi"/>
                                <w:i/>
                                <w:sz w:val="26"/>
                                <w:szCs w:val="26"/>
                              </w:rPr>
                              <w:t xml:space="preserve">Canary in a coalmine: </w:t>
                            </w:r>
                            <w:r>
                              <w:rPr>
                                <w:rFonts w:cs="Calibri" w:cstheme="minorHAnsi"/>
                                <w:sz w:val="26"/>
                                <w:szCs w:val="26"/>
                              </w:rPr>
                              <w:t>How will you know (what are the clues) that you are not 100% OK?</w:t>
                            </w:r>
                          </w:p>
                          <w:p>
                            <w:pPr>
                              <w:pStyle w:val="Body"/>
                              <w:rPr>
                                <w:rFonts w:ascii="Calibri" w:hAnsi="Calibri" w:cs="Calibri" w:asciiTheme="minorHAnsi" w:cstheme="minorHAnsi" w:hAnsiTheme="minorHAnsi"/>
                                <w:b/>
                                <w:b/>
                                <w:sz w:val="26"/>
                                <w:szCs w:val="26"/>
                              </w:rPr>
                            </w:pPr>
                            <w:r>
                              <w:rPr>
                                <w:rFonts w:cs="Calibri" w:cstheme="minorHAnsi"/>
                                <w:b/>
                                <w:sz w:val="26"/>
                                <w:szCs w:val="26"/>
                              </w:rPr>
                            </w:r>
                          </w:p>
                          <w:p>
                            <w:pPr>
                              <w:pStyle w:val="Body"/>
                              <w:rPr>
                                <w:sz w:val="30"/>
                                <w:szCs w:val="30"/>
                              </w:rPr>
                            </w:pPr>
                            <w:r>
                              <w:rPr>
                                <w:rFonts w:cs="Calibri" w:cstheme="minorHAnsi"/>
                                <w:b/>
                                <w:sz w:val="26"/>
                                <w:szCs w:val="26"/>
                              </w:rPr>
                              <w:t xml:space="preserve">Once you have completed the exercise, share it with someone you are close to </w:t>
                            </w:r>
                            <w:r>
                              <w:rPr>
                                <w:rFonts w:cs="Calibri" w:cstheme="minorHAnsi"/>
                                <w:sz w:val="26"/>
                                <w:szCs w:val="26"/>
                              </w:rPr>
                              <w:t>so that they can support you and remind you to draw on your resources.</w:t>
                            </w:r>
                          </w:p>
                          <w:p>
                            <w:pPr>
                              <w:pStyle w:val="FrameContents"/>
                              <w:rPr/>
                            </w:pPr>
                            <w:r>
                              <w:rPr/>
                            </w:r>
                          </w:p>
                        </w:txbxContent>
                      </wps:txbx>
                      <wps:bodyPr>
                        <a:noAutofit/>
                      </wps:bodyPr>
                    </wps:wsp>
                  </a:graphicData>
                </a:graphic>
              </wp:anchor>
            </w:drawing>
          </mc:Choice>
          <mc:Fallback>
            <w:pict>
              <v:rect id="shape_0" ID="Text Box 2" fillcolor="white" stroked="f" style="position:absolute;margin-left:-1.8pt;margin-top:0.6pt;width:445.9pt;height:309.1pt">
                <w10:wrap type="square"/>
                <v:fill o:detectmouseclick="t" type="solid" color2="black"/>
                <v:stroke color="#3465a4" weight="9360" joinstyle="round" endcap="flat"/>
                <v:textbox>
                  <w:txbxContent>
                    <w:p>
                      <w:pPr>
                        <w:pStyle w:val="Body"/>
                        <w:rPr>
                          <w:sz w:val="30"/>
                          <w:szCs w:val="30"/>
                        </w:rPr>
                      </w:pPr>
                      <w:r>
                        <w:rPr>
                          <w:rFonts w:cs="Calibri" w:cstheme="minorHAnsi"/>
                          <w:b/>
                          <w:sz w:val="26"/>
                          <w:szCs w:val="26"/>
                        </w:rPr>
                        <w:t xml:space="preserve">Resources Exercise: </w:t>
                      </w:r>
                      <w:r>
                        <w:rPr>
                          <w:rFonts w:cs="Calibri" w:cstheme="minorHAnsi"/>
                          <w:sz w:val="26"/>
                          <w:szCs w:val="26"/>
                        </w:rPr>
                        <w:t xml:space="preserve">On a blank piece of paper, draw a figure to represent you.  </w:t>
                      </w:r>
                    </w:p>
                    <w:p>
                      <w:pPr>
                        <w:pStyle w:val="Body"/>
                        <w:rPr>
                          <w:rFonts w:ascii="Calibri" w:hAnsi="Calibri" w:cs="Calibri" w:asciiTheme="minorHAnsi" w:cstheme="minorHAnsi" w:hAnsiTheme="minorHAnsi"/>
                          <w:sz w:val="26"/>
                          <w:szCs w:val="26"/>
                        </w:rPr>
                      </w:pPr>
                      <w:r>
                        <w:rPr>
                          <w:rFonts w:cs="Calibri" w:cstheme="minorHAnsi"/>
                          <w:sz w:val="26"/>
                          <w:szCs w:val="26"/>
                        </w:rPr>
                      </w:r>
                    </w:p>
                    <w:p>
                      <w:pPr>
                        <w:pStyle w:val="Body"/>
                        <w:rPr>
                          <w:sz w:val="30"/>
                          <w:szCs w:val="30"/>
                        </w:rPr>
                      </w:pPr>
                      <w:r>
                        <w:rPr>
                          <w:rFonts w:cs="Calibri" w:cstheme="minorHAnsi"/>
                          <w:sz w:val="26"/>
                          <w:szCs w:val="26"/>
                        </w:rPr>
                        <w:t xml:space="preserve">Now add to the diagram </w:t>
                      </w:r>
                    </w:p>
                    <w:p>
                      <w:pPr>
                        <w:pStyle w:val="Body"/>
                        <w:numPr>
                          <w:ilvl w:val="0"/>
                          <w:numId w:val="6"/>
                        </w:numPr>
                        <w:rPr>
                          <w:sz w:val="30"/>
                          <w:szCs w:val="30"/>
                        </w:rPr>
                      </w:pPr>
                      <w:r>
                        <w:rPr>
                          <w:rFonts w:cs="Calibri" w:cstheme="minorHAnsi"/>
                          <w:sz w:val="26"/>
                          <w:szCs w:val="26"/>
                        </w:rPr>
                        <w:t xml:space="preserve">the things that keep you connected to yourself, others and God; </w:t>
                      </w:r>
                    </w:p>
                    <w:p>
                      <w:pPr>
                        <w:pStyle w:val="Body"/>
                        <w:numPr>
                          <w:ilvl w:val="0"/>
                          <w:numId w:val="6"/>
                        </w:numPr>
                        <w:rPr>
                          <w:sz w:val="30"/>
                          <w:szCs w:val="30"/>
                        </w:rPr>
                      </w:pPr>
                      <w:r>
                        <w:rPr>
                          <w:rFonts w:cs="Calibri" w:cstheme="minorHAnsi"/>
                          <w:sz w:val="26"/>
                          <w:szCs w:val="26"/>
                        </w:rPr>
                        <w:t xml:space="preserve">the things that give you resilience and strength; </w:t>
                      </w:r>
                    </w:p>
                    <w:p>
                      <w:pPr>
                        <w:pStyle w:val="Body"/>
                        <w:numPr>
                          <w:ilvl w:val="0"/>
                          <w:numId w:val="6"/>
                        </w:numPr>
                        <w:rPr>
                          <w:sz w:val="30"/>
                          <w:szCs w:val="30"/>
                        </w:rPr>
                      </w:pPr>
                      <w:r>
                        <w:rPr>
                          <w:rFonts w:cs="Calibri" w:cstheme="minorHAnsi"/>
                          <w:sz w:val="26"/>
                          <w:szCs w:val="26"/>
                        </w:rPr>
                        <w:t xml:space="preserve">the things that keep you healthy in mind and body.  </w:t>
                      </w:r>
                    </w:p>
                    <w:p>
                      <w:pPr>
                        <w:pStyle w:val="Body"/>
                        <w:rPr>
                          <w:rFonts w:ascii="Calibri" w:hAnsi="Calibri" w:cs="Calibri" w:asciiTheme="minorHAnsi" w:cstheme="minorHAnsi" w:hAnsiTheme="minorHAnsi"/>
                          <w:sz w:val="26"/>
                          <w:szCs w:val="26"/>
                        </w:rPr>
                      </w:pPr>
                      <w:r>
                        <w:rPr>
                          <w:rFonts w:cs="Calibri" w:cstheme="minorHAnsi"/>
                          <w:sz w:val="26"/>
                          <w:szCs w:val="26"/>
                        </w:rPr>
                      </w:r>
                    </w:p>
                    <w:p>
                      <w:pPr>
                        <w:pStyle w:val="Body"/>
                        <w:rPr>
                          <w:sz w:val="30"/>
                          <w:szCs w:val="30"/>
                        </w:rPr>
                      </w:pPr>
                      <w:r>
                        <w:rPr>
                          <w:rFonts w:cs="Calibri" w:cstheme="minorHAnsi"/>
                          <w:sz w:val="26"/>
                          <w:szCs w:val="26"/>
                        </w:rPr>
                        <w:t>List caring relationships that sustain you – the wisdom is that six is a good number of those.</w:t>
                      </w:r>
                    </w:p>
                    <w:p>
                      <w:pPr>
                        <w:pStyle w:val="Body"/>
                        <w:rPr>
                          <w:rFonts w:ascii="Calibri" w:hAnsi="Calibri" w:cs="Calibri" w:asciiTheme="minorHAnsi" w:cstheme="minorHAnsi" w:hAnsiTheme="minorHAnsi"/>
                          <w:b/>
                          <w:b/>
                          <w:sz w:val="26"/>
                          <w:szCs w:val="26"/>
                        </w:rPr>
                      </w:pPr>
                      <w:r>
                        <w:rPr>
                          <w:rFonts w:cs="Calibri" w:cstheme="minorHAnsi"/>
                          <w:b/>
                          <w:sz w:val="26"/>
                          <w:szCs w:val="26"/>
                        </w:rPr>
                      </w:r>
                    </w:p>
                    <w:p>
                      <w:pPr>
                        <w:pStyle w:val="Body"/>
                        <w:rPr>
                          <w:sz w:val="30"/>
                          <w:szCs w:val="30"/>
                        </w:rPr>
                      </w:pPr>
                      <w:r>
                        <w:rPr>
                          <w:rFonts w:cs="Calibri" w:cstheme="minorHAnsi"/>
                          <w:sz w:val="26"/>
                          <w:szCs w:val="26"/>
                        </w:rPr>
                        <w:t>Name what most helped you stay connected and balanced during the time of lockdown.</w:t>
                      </w:r>
                    </w:p>
                    <w:p>
                      <w:pPr>
                        <w:pStyle w:val="Body"/>
                        <w:rPr>
                          <w:rFonts w:ascii="Calibri" w:hAnsi="Calibri" w:cs="Calibri" w:asciiTheme="minorHAnsi" w:cstheme="minorHAnsi" w:hAnsiTheme="minorHAnsi"/>
                          <w:sz w:val="26"/>
                          <w:szCs w:val="26"/>
                        </w:rPr>
                      </w:pPr>
                      <w:r>
                        <w:rPr>
                          <w:rFonts w:cs="Calibri" w:cstheme="minorHAnsi"/>
                          <w:sz w:val="26"/>
                          <w:szCs w:val="26"/>
                        </w:rPr>
                      </w:r>
                    </w:p>
                    <w:p>
                      <w:pPr>
                        <w:pStyle w:val="Body"/>
                        <w:rPr>
                          <w:sz w:val="30"/>
                          <w:szCs w:val="30"/>
                        </w:rPr>
                      </w:pPr>
                      <w:r>
                        <w:rPr>
                          <w:rFonts w:cs="Calibri" w:cstheme="minorHAnsi"/>
                          <w:i/>
                          <w:sz w:val="26"/>
                          <w:szCs w:val="26"/>
                        </w:rPr>
                        <w:t xml:space="preserve">Canary in a coalmine: </w:t>
                      </w:r>
                      <w:r>
                        <w:rPr>
                          <w:rFonts w:cs="Calibri" w:cstheme="minorHAnsi"/>
                          <w:sz w:val="26"/>
                          <w:szCs w:val="26"/>
                        </w:rPr>
                        <w:t>How will you know (what are the clues) that you are not 100% OK?</w:t>
                      </w:r>
                    </w:p>
                    <w:p>
                      <w:pPr>
                        <w:pStyle w:val="Body"/>
                        <w:rPr>
                          <w:rFonts w:ascii="Calibri" w:hAnsi="Calibri" w:cs="Calibri" w:asciiTheme="minorHAnsi" w:cstheme="minorHAnsi" w:hAnsiTheme="minorHAnsi"/>
                          <w:b/>
                          <w:b/>
                          <w:sz w:val="26"/>
                          <w:szCs w:val="26"/>
                        </w:rPr>
                      </w:pPr>
                      <w:r>
                        <w:rPr>
                          <w:rFonts w:cs="Calibri" w:cstheme="minorHAnsi"/>
                          <w:b/>
                          <w:sz w:val="26"/>
                          <w:szCs w:val="26"/>
                        </w:rPr>
                      </w:r>
                    </w:p>
                    <w:p>
                      <w:pPr>
                        <w:pStyle w:val="Body"/>
                        <w:rPr>
                          <w:sz w:val="30"/>
                          <w:szCs w:val="30"/>
                        </w:rPr>
                      </w:pPr>
                      <w:r>
                        <w:rPr>
                          <w:rFonts w:cs="Calibri" w:cstheme="minorHAnsi"/>
                          <w:b/>
                          <w:sz w:val="26"/>
                          <w:szCs w:val="26"/>
                        </w:rPr>
                        <w:t xml:space="preserve">Once you have completed the exercise, share it with someone you are close to </w:t>
                      </w:r>
                      <w:r>
                        <w:rPr>
                          <w:rFonts w:cs="Calibri" w:cstheme="minorHAnsi"/>
                          <w:sz w:val="26"/>
                          <w:szCs w:val="26"/>
                        </w:rPr>
                        <w:t>so that they can support you and remind you to draw on your resources.</w:t>
                      </w:r>
                    </w:p>
                    <w:p>
                      <w:pPr>
                        <w:pStyle w:val="FrameContents"/>
                        <w:rPr/>
                      </w:pPr>
                      <w:r>
                        <w:rPr/>
                      </w:r>
                    </w:p>
                  </w:txbxContent>
                </v:textbox>
              </v:rect>
            </w:pict>
          </mc:Fallback>
        </mc:AlternateContent>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i/>
          <w:i/>
          <w:sz w:val="26"/>
          <w:szCs w:val="26"/>
        </w:rPr>
      </w:pPr>
      <w:r>
        <w:rPr>
          <w:i/>
          <w:sz w:val="26"/>
          <w:szCs w:val="26"/>
        </w:rPr>
      </w:r>
    </w:p>
    <w:p>
      <w:pPr>
        <w:pStyle w:val="Normal"/>
        <w:rPr>
          <w:sz w:val="28"/>
          <w:szCs w:val="28"/>
        </w:rPr>
      </w:pPr>
      <w:r>
        <w:rPr>
          <w:rFonts w:ascii="Gill Sans MT" w:hAnsi="Gill Sans MT"/>
          <w:i/>
          <w:color w:val="0000FF"/>
          <w:sz w:val="28"/>
          <w:szCs w:val="28"/>
        </w:rPr>
        <w:t>Resilience:</w:t>
      </w:r>
    </w:p>
    <w:p>
      <w:pPr>
        <w:pStyle w:val="Normal"/>
        <w:rPr>
          <w:sz w:val="26"/>
          <w:szCs w:val="26"/>
        </w:rPr>
      </w:pPr>
      <w:r>
        <w:rPr>
          <w:rFonts w:ascii="Gill Sans MT" w:hAnsi="Gill Sans MT"/>
          <w:sz w:val="26"/>
          <w:szCs w:val="26"/>
        </w:rPr>
        <w:t>Rock - resolve</w:t>
      </w:r>
    </w:p>
    <w:p>
      <w:pPr>
        <w:pStyle w:val="Normal"/>
        <w:rPr>
          <w:sz w:val="26"/>
          <w:szCs w:val="26"/>
        </w:rPr>
      </w:pPr>
      <w:r>
        <w:rPr>
          <w:rFonts w:ascii="Gill Sans MT" w:hAnsi="Gill Sans MT"/>
          <w:sz w:val="26"/>
          <w:szCs w:val="26"/>
        </w:rPr>
        <w:t>Tree - relationship</w:t>
      </w:r>
    </w:p>
    <w:p>
      <w:pPr>
        <w:pStyle w:val="Normal"/>
        <w:spacing w:lineRule="auto" w:line="276"/>
        <w:rPr/>
      </w:pPr>
      <w:r>
        <w:rPr>
          <w:rStyle w:val="InternetLink"/>
          <w:rFonts w:ascii="Gill Sans MT" w:hAnsi="Gill Sans MT"/>
          <w:color w:val="auto"/>
          <w:sz w:val="26"/>
          <w:szCs w:val="26"/>
          <w:u w:val="none"/>
        </w:rPr>
        <w:t xml:space="preserve">Sand-dune – reframing </w:t>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rFonts w:ascii="Gill Sans MT" w:hAnsi="Gill Sans MT"/>
          <w:b/>
          <w:b/>
          <w:sz w:val="26"/>
          <w:szCs w:val="26"/>
        </w:rPr>
      </w:pPr>
      <w:r>
        <w:rPr>
          <w:rFonts w:ascii="Gill Sans MT" w:hAnsi="Gill Sans MT"/>
          <w:b/>
          <w:sz w:val="26"/>
          <w:szCs w:val="26"/>
        </w:rPr>
        <w:drawing>
          <wp:anchor behindDoc="0" distT="0" distB="0" distL="0" distR="0" simplePos="0" locked="0" layoutInCell="1" allowOverlap="1" relativeHeight="4">
            <wp:simplePos x="0" y="0"/>
            <wp:positionH relativeFrom="column">
              <wp:align>center</wp:align>
            </wp:positionH>
            <wp:positionV relativeFrom="paragraph">
              <wp:posOffset>635</wp:posOffset>
            </wp:positionV>
            <wp:extent cx="4993640" cy="3573780"/>
            <wp:effectExtent l="0" t="0" r="0" b="0"/>
            <wp:wrapSquare wrapText="largest"/>
            <wp:docPr id="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pic:cNvPicPr>
                      <a:picLocks noChangeAspect="1" noChangeArrowheads="1"/>
                    </pic:cNvPicPr>
                  </pic:nvPicPr>
                  <pic:blipFill>
                    <a:blip r:embed="rId3"/>
                    <a:stretch>
                      <a:fillRect/>
                    </a:stretch>
                  </pic:blipFill>
                  <pic:spPr bwMode="auto">
                    <a:xfrm>
                      <a:off x="0" y="0"/>
                      <a:ext cx="4993640" cy="3573780"/>
                    </a:xfrm>
                    <a:prstGeom prst="rect">
                      <a:avLst/>
                    </a:prstGeom>
                  </pic:spPr>
                </pic:pic>
              </a:graphicData>
            </a:graphic>
          </wp:anchor>
        </w:drawing>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b/>
          <w:b/>
          <w:sz w:val="26"/>
          <w:szCs w:val="26"/>
        </w:rPr>
      </w:pPr>
      <w:r>
        <w:rPr>
          <w:b/>
          <w:sz w:val="26"/>
          <w:szCs w:val="26"/>
        </w:rPr>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rFonts w:ascii="Gill Sans MT" w:hAnsi="Gill Sans MT"/>
          <w:b/>
          <w:b/>
          <w:sz w:val="26"/>
          <w:szCs w:val="26"/>
        </w:rPr>
      </w:pPr>
      <w:r>
        <w:rPr>
          <w:rFonts w:ascii="Gill Sans MT" w:hAnsi="Gill Sans MT"/>
          <w:b/>
          <w:sz w:val="26"/>
          <w:szCs w:val="26"/>
        </w:rPr>
      </w:r>
    </w:p>
    <w:p>
      <w:pPr>
        <w:pStyle w:val="Normal"/>
        <w:spacing w:lineRule="auto" w:line="276"/>
        <w:rPr/>
      </w:pPr>
      <w:r>
        <w:rPr>
          <w:rFonts w:ascii="Gill Sans MT" w:hAnsi="Gill Sans MT"/>
          <w:b/>
          <w:sz w:val="26"/>
          <w:szCs w:val="26"/>
        </w:rPr>
        <w:t>Further resources</w:t>
      </w:r>
    </w:p>
    <w:p>
      <w:pPr>
        <w:pStyle w:val="Body"/>
        <w:spacing w:lineRule="auto" w:line="276" w:before="0" w:after="120"/>
        <w:rPr>
          <w:sz w:val="26"/>
          <w:szCs w:val="26"/>
        </w:rPr>
      </w:pPr>
      <w:r>
        <w:rPr>
          <w:rFonts w:ascii="Gill Sans MT" w:hAnsi="Gill Sans MT"/>
          <w:sz w:val="26"/>
          <w:szCs w:val="26"/>
          <w:lang w:val="en-GB"/>
        </w:rPr>
        <w:t xml:space="preserve">Justine Allain-Chapman (2012) </w:t>
      </w:r>
      <w:r>
        <w:rPr>
          <w:rFonts w:cs="Calibri" w:ascii="Gill Sans MT" w:hAnsi="Gill Sans MT" w:cstheme="minorHAnsi"/>
          <w:i/>
          <w:sz w:val="26"/>
          <w:szCs w:val="26"/>
        </w:rPr>
        <w:t>Resilient Pastors: The Role of Adversity in Healing and Growth</w:t>
      </w:r>
      <w:r>
        <w:rPr>
          <w:rFonts w:cs="Calibri" w:ascii="Gill Sans MT" w:hAnsi="Gill Sans MT" w:cstheme="minorHAnsi"/>
          <w:sz w:val="26"/>
          <w:szCs w:val="26"/>
        </w:rPr>
        <w:t xml:space="preserve"> (London: SPCK).  </w:t>
      </w:r>
    </w:p>
    <w:p>
      <w:pPr>
        <w:pStyle w:val="Normal"/>
        <w:spacing w:lineRule="auto" w:line="276" w:before="0" w:after="120"/>
        <w:rPr>
          <w:sz w:val="26"/>
          <w:szCs w:val="26"/>
        </w:rPr>
      </w:pPr>
      <w:r>
        <w:rPr>
          <w:rFonts w:ascii="Gill Sans MT" w:hAnsi="Gill Sans MT"/>
          <w:sz w:val="26"/>
          <w:szCs w:val="26"/>
        </w:rPr>
        <w:t xml:space="preserve">Laurie Kraus, David Holyan and Bruce Wismer, </w:t>
      </w:r>
      <w:r>
        <w:rPr>
          <w:rFonts w:ascii="Gill Sans MT" w:hAnsi="Gill Sans MT"/>
          <w:i/>
          <w:sz w:val="26"/>
          <w:szCs w:val="26"/>
        </w:rPr>
        <w:t>Recovering from Un-natural Disasters: A Guide for Pastors and Congregations after Violence and Trauma</w:t>
      </w:r>
      <w:r>
        <w:rPr>
          <w:rFonts w:ascii="Gill Sans MT" w:hAnsi="Gill Sans MT"/>
          <w:sz w:val="26"/>
          <w:szCs w:val="26"/>
        </w:rPr>
        <w:t xml:space="preserve"> (Louisville, KY: Westminster John Knox Press, 2017. </w:t>
      </w:r>
    </w:p>
    <w:p>
      <w:pPr>
        <w:pStyle w:val="Normal"/>
        <w:spacing w:lineRule="auto" w:line="276" w:before="0" w:after="120"/>
        <w:rPr>
          <w:sz w:val="26"/>
          <w:szCs w:val="26"/>
        </w:rPr>
      </w:pPr>
      <w:r>
        <w:rPr>
          <w:rFonts w:ascii="Gill Sans MT" w:hAnsi="Gill Sans MT"/>
          <w:sz w:val="26"/>
          <w:szCs w:val="26"/>
        </w:rPr>
        <w:t xml:space="preserve">Peter Levine (2010) </w:t>
      </w:r>
      <w:r>
        <w:rPr>
          <w:rFonts w:ascii="Gill Sans MT" w:hAnsi="Gill Sans MT"/>
          <w:i/>
          <w:iCs/>
          <w:sz w:val="26"/>
          <w:szCs w:val="26"/>
        </w:rPr>
        <w:t xml:space="preserve">In an Unspoken Voice: How the Body Releases Trauma and Restores Goodness </w:t>
      </w:r>
      <w:r>
        <w:rPr>
          <w:rFonts w:ascii="Gill Sans MT" w:hAnsi="Gill Sans MT"/>
          <w:sz w:val="26"/>
          <w:szCs w:val="26"/>
        </w:rPr>
        <w:t>(North Atlantic Books, Berkele</w:t>
      </w:r>
      <w:bookmarkStart w:id="0" w:name="_GoBack"/>
      <w:bookmarkEnd w:id="0"/>
      <w:r>
        <w:rPr>
          <w:rFonts w:ascii="Gill Sans MT" w:hAnsi="Gill Sans MT"/>
          <w:sz w:val="26"/>
          <w:szCs w:val="26"/>
        </w:rPr>
        <w:t>y, California)</w:t>
      </w:r>
    </w:p>
    <w:p>
      <w:pPr>
        <w:pStyle w:val="Normal"/>
        <w:spacing w:lineRule="auto" w:line="276" w:before="0" w:after="120"/>
        <w:rPr>
          <w:sz w:val="26"/>
          <w:szCs w:val="26"/>
        </w:rPr>
      </w:pPr>
      <w:r>
        <w:rPr>
          <w:rFonts w:ascii="Gill Sans MT" w:hAnsi="Gill Sans MT"/>
          <w:sz w:val="26"/>
          <w:szCs w:val="26"/>
        </w:rPr>
        <w:t xml:space="preserve">Sarah Peyton (2017) </w:t>
      </w:r>
      <w:r>
        <w:rPr>
          <w:rFonts w:ascii="Gill Sans MT" w:hAnsi="Gill Sans MT"/>
          <w:i/>
          <w:iCs/>
          <w:sz w:val="26"/>
          <w:szCs w:val="26"/>
        </w:rPr>
        <w:t xml:space="preserve">Your Resonant Self </w:t>
      </w:r>
      <w:r>
        <w:rPr>
          <w:rFonts w:ascii="Gill Sans MT" w:hAnsi="Gill Sans MT"/>
          <w:sz w:val="26"/>
          <w:szCs w:val="26"/>
        </w:rPr>
        <w:t>(New York,</w:t>
      </w:r>
      <w:r>
        <w:rPr>
          <w:rFonts w:ascii="Gill Sans MT" w:hAnsi="Gill Sans MT"/>
          <w:i/>
          <w:iCs/>
          <w:sz w:val="26"/>
          <w:szCs w:val="26"/>
        </w:rPr>
        <w:t xml:space="preserve"> W</w:t>
      </w:r>
      <w:r>
        <w:rPr>
          <w:rFonts w:ascii="Gill Sans MT" w:hAnsi="Gill Sans MT"/>
          <w:sz w:val="26"/>
          <w:szCs w:val="26"/>
        </w:rPr>
        <w:t>.W. Norton &amp; Co Inc)</w:t>
      </w:r>
    </w:p>
    <w:p>
      <w:pPr>
        <w:pStyle w:val="Normal"/>
        <w:spacing w:lineRule="auto" w:line="276" w:before="0" w:after="120"/>
        <w:rPr>
          <w:sz w:val="26"/>
          <w:szCs w:val="26"/>
        </w:rPr>
      </w:pPr>
      <w:r>
        <w:rPr>
          <w:rFonts w:ascii="Gill Sans MT" w:hAnsi="Gill Sans MT"/>
          <w:sz w:val="26"/>
          <w:szCs w:val="26"/>
        </w:rPr>
        <w:t xml:space="preserve">Shelley Rambo, 2010 </w:t>
      </w:r>
      <w:r>
        <w:rPr>
          <w:rFonts w:ascii="Gill Sans MT" w:hAnsi="Gill Sans MT"/>
          <w:i/>
          <w:iCs/>
          <w:sz w:val="26"/>
          <w:szCs w:val="26"/>
        </w:rPr>
        <w:t>Spirit and Trauma: A Theology of Remaining, (</w:t>
      </w:r>
      <w:r>
        <w:rPr>
          <w:rFonts w:ascii="Gill Sans MT" w:hAnsi="Gill Sans MT"/>
          <w:sz w:val="26"/>
          <w:szCs w:val="26"/>
        </w:rPr>
        <w:t>Louisville, Kentucky John Knox Press)</w:t>
      </w:r>
    </w:p>
    <w:p>
      <w:pPr>
        <w:pStyle w:val="Normal"/>
        <w:spacing w:lineRule="auto" w:line="276" w:before="0" w:after="120"/>
        <w:rPr>
          <w:sz w:val="26"/>
          <w:szCs w:val="26"/>
        </w:rPr>
      </w:pPr>
      <w:r>
        <w:rPr>
          <w:rFonts w:ascii="Gill Sans MT" w:hAnsi="Gill Sans MT"/>
          <w:sz w:val="26"/>
          <w:szCs w:val="26"/>
        </w:rPr>
        <w:t xml:space="preserve">John Swinton, </w:t>
      </w:r>
      <w:r>
        <w:rPr>
          <w:rFonts w:ascii="Gill Sans MT" w:hAnsi="Gill Sans MT"/>
          <w:i/>
          <w:sz w:val="26"/>
          <w:szCs w:val="26"/>
        </w:rPr>
        <w:t>Raging with Compassion: Pastoral Responses to the Problem of Evil</w:t>
      </w:r>
      <w:r>
        <w:rPr>
          <w:rFonts w:ascii="Gill Sans MT" w:hAnsi="Gill Sans MT"/>
          <w:sz w:val="26"/>
          <w:szCs w:val="26"/>
        </w:rPr>
        <w:t xml:space="preserve"> (Grand Rapids, MI and Cambridge UK: William B. Eerdmans Publishing Company, 2007).</w:t>
      </w:r>
    </w:p>
    <w:p>
      <w:pPr>
        <w:pStyle w:val="Normal"/>
        <w:spacing w:lineRule="auto" w:line="276" w:before="0" w:after="120"/>
        <w:rPr>
          <w:sz w:val="26"/>
          <w:szCs w:val="26"/>
        </w:rPr>
      </w:pPr>
      <w:r>
        <w:rPr>
          <w:rFonts w:ascii="Gill Sans MT" w:hAnsi="Gill Sans MT"/>
          <w:sz w:val="26"/>
          <w:szCs w:val="26"/>
        </w:rPr>
        <w:t xml:space="preserve">Bessel van der Kolk, </w:t>
      </w:r>
      <w:r>
        <w:rPr>
          <w:rFonts w:ascii="Gill Sans MT" w:hAnsi="Gill Sans MT"/>
          <w:i/>
          <w:sz w:val="26"/>
          <w:szCs w:val="26"/>
        </w:rPr>
        <w:t>The Body Keeps the Score: Mind, Brain and Body in the Transformation of Trauma</w:t>
      </w:r>
      <w:r>
        <w:rPr>
          <w:rFonts w:ascii="Gill Sans MT" w:hAnsi="Gill Sans MT"/>
          <w:sz w:val="26"/>
          <w:szCs w:val="26"/>
        </w:rPr>
        <w:t xml:space="preserve"> (London: Random House, 2014).</w:t>
      </w:r>
    </w:p>
    <w:p>
      <w:pPr>
        <w:pStyle w:val="Normal"/>
        <w:spacing w:lineRule="auto" w:line="276" w:before="0" w:after="120"/>
        <w:rPr>
          <w:sz w:val="26"/>
          <w:szCs w:val="26"/>
        </w:rPr>
      </w:pPr>
      <w:r>
        <w:rPr>
          <w:rFonts w:ascii="Gill Sans MT" w:hAnsi="Gill Sans MT"/>
          <w:b/>
          <w:bCs/>
          <w:sz w:val="26"/>
          <w:szCs w:val="26"/>
        </w:rPr>
        <w:t xml:space="preserve">Megan Warner, Christopher Southgate, Carla A. Grosch-Miller and Hilary Ison (editors), </w:t>
      </w:r>
      <w:r>
        <w:rPr>
          <w:rFonts w:ascii="Gill Sans MT" w:hAnsi="Gill Sans MT"/>
          <w:b/>
          <w:bCs/>
          <w:i/>
          <w:sz w:val="26"/>
          <w:szCs w:val="26"/>
        </w:rPr>
        <w:t>Tragedies and Christian Congregations: The Practical Theology of Trauma</w:t>
      </w:r>
      <w:r>
        <w:rPr>
          <w:rFonts w:ascii="Gill Sans MT" w:hAnsi="Gill Sans MT"/>
          <w:b/>
          <w:bCs/>
          <w:sz w:val="26"/>
          <w:szCs w:val="26"/>
        </w:rPr>
        <w:t xml:space="preserve"> (London and New York: Routledge, 2019). </w:t>
      </w:r>
    </w:p>
    <w:p>
      <w:pPr>
        <w:pStyle w:val="Normal"/>
        <w:spacing w:lineRule="auto" w:line="276" w:before="0" w:after="120"/>
        <w:rPr/>
      </w:pPr>
      <w:r>
        <w:rPr>
          <w:rStyle w:val="InternetLink"/>
          <w:rFonts w:ascii="Gill Sans MT" w:hAnsi="Gill Sans MT"/>
          <w:b/>
          <w:bCs/>
          <w:i/>
          <w:color w:val="auto"/>
          <w:sz w:val="26"/>
          <w:szCs w:val="26"/>
          <w:u w:val="none"/>
        </w:rPr>
        <w:t xml:space="preserve">Note: </w:t>
      </w:r>
      <w:r>
        <w:rPr>
          <w:rStyle w:val="InternetLink"/>
          <w:rFonts w:ascii="Gill Sans MT" w:hAnsi="Gill Sans MT"/>
          <w:b/>
          <w:bCs/>
          <w:color w:val="auto"/>
          <w:sz w:val="26"/>
          <w:szCs w:val="26"/>
          <w:u w:val="none"/>
        </w:rPr>
        <w:t xml:space="preserve">Copies of </w:t>
      </w:r>
      <w:r>
        <w:rPr>
          <w:rStyle w:val="InternetLink"/>
          <w:rFonts w:ascii="Gill Sans MT" w:hAnsi="Gill Sans MT"/>
          <w:b/>
          <w:bCs/>
          <w:i/>
          <w:color w:val="auto"/>
          <w:sz w:val="26"/>
          <w:szCs w:val="26"/>
          <w:u w:val="none"/>
        </w:rPr>
        <w:t xml:space="preserve">Tragedies and Christian Congregations </w:t>
      </w:r>
      <w:r>
        <w:rPr>
          <w:rStyle w:val="InternetLink"/>
          <w:rFonts w:ascii="Gill Sans MT" w:hAnsi="Gill Sans MT"/>
          <w:b/>
          <w:bCs/>
          <w:color w:val="auto"/>
          <w:sz w:val="26"/>
          <w:szCs w:val="26"/>
          <w:u w:val="none"/>
        </w:rPr>
        <w:t xml:space="preserve">are available from Chris Southgate for £30 (which includes postage and packaging). </w:t>
      </w:r>
      <w:r>
        <w:rPr>
          <w:rStyle w:val="InternetLink"/>
          <w:rFonts w:ascii="Gill Sans MT" w:hAnsi="Gill Sans MT"/>
          <w:color w:val="auto"/>
          <w:sz w:val="26"/>
          <w:szCs w:val="26"/>
          <w:u w:val="none"/>
        </w:rPr>
        <w:t xml:space="preserve">Order at </w:t>
      </w:r>
      <w:hyperlink r:id="rId4">
        <w:r>
          <w:rPr>
            <w:rStyle w:val="InternetLink"/>
            <w:rFonts w:ascii="Gill Sans MT" w:hAnsi="Gill Sans MT"/>
            <w:sz w:val="26"/>
            <w:szCs w:val="26"/>
          </w:rPr>
          <w:t>C.C.B.Southgate@exeter.ac.uk</w:t>
        </w:r>
      </w:hyperlink>
      <w:r>
        <w:rPr>
          <w:rStyle w:val="InternetLink"/>
          <w:rFonts w:ascii="Gill Sans MT" w:hAnsi="Gill Sans MT"/>
          <w:color w:val="auto"/>
          <w:sz w:val="26"/>
          <w:szCs w:val="26"/>
          <w:u w:val="none"/>
        </w:rPr>
        <w:t>.</w:t>
      </w:r>
    </w:p>
    <w:p>
      <w:pPr>
        <w:pStyle w:val="Normal"/>
        <w:spacing w:lineRule="auto" w:line="276"/>
        <w:rPr/>
      </w:pPr>
      <w:r>
        <w:rPr>
          <w:rStyle w:val="InternetLink"/>
          <w:rFonts w:ascii="Gill Sans MT" w:hAnsi="Gill Sans MT"/>
          <w:color w:val="auto"/>
          <w:sz w:val="26"/>
          <w:szCs w:val="26"/>
          <w:u w:val="none"/>
        </w:rPr>
        <w:t>Article by Dan Siegel on the Hand Model of the brain</w:t>
      </w:r>
    </w:p>
    <w:p>
      <w:pPr>
        <w:pStyle w:val="Normal"/>
        <w:spacing w:lineRule="auto" w:line="276"/>
        <w:rPr/>
      </w:pPr>
      <w:r>
        <w:rPr>
          <w:rStyle w:val="InternetLink"/>
          <w:rFonts w:ascii="Gill Sans MT" w:hAnsi="Gill Sans MT"/>
          <w:sz w:val="26"/>
          <w:szCs w:val="26"/>
        </w:rPr>
        <w:t>https://www.psychalive.org/minding-the-brain-by-daniel-siegel-m-d-2/</w:t>
      </w:r>
    </w:p>
    <w:p>
      <w:pPr>
        <w:pStyle w:val="Normal"/>
        <w:spacing w:lineRule="auto" w:line="276"/>
        <w:rPr>
          <w:rFonts w:ascii="Gill Sans MT" w:hAnsi="Gill Sans MT"/>
          <w:sz w:val="26"/>
          <w:szCs w:val="26"/>
        </w:rPr>
      </w:pPr>
      <w:r>
        <w:rPr>
          <w:rFonts w:ascii="Gill Sans MT" w:hAnsi="Gill Sans MT"/>
          <w:sz w:val="26"/>
          <w:szCs w:val="26"/>
        </w:rPr>
      </w:r>
    </w:p>
    <w:p>
      <w:pPr>
        <w:pStyle w:val="Normal"/>
        <w:spacing w:lineRule="auto" w:line="276"/>
        <w:rPr>
          <w:sz w:val="26"/>
          <w:szCs w:val="26"/>
        </w:rPr>
      </w:pPr>
      <w:r>
        <w:rPr>
          <w:rFonts w:ascii="Gill Sans MT" w:hAnsi="Gill Sans MT"/>
          <w:sz w:val="26"/>
          <w:szCs w:val="26"/>
        </w:rPr>
        <w:t>Hand Model of the Brain Image</w:t>
      </w:r>
    </w:p>
    <w:p>
      <w:pPr>
        <w:pStyle w:val="Normal"/>
        <w:spacing w:lineRule="auto" w:line="276"/>
        <w:rPr/>
      </w:pPr>
      <w:hyperlink r:id="rId5">
        <w:r>
          <w:rPr>
            <w:rStyle w:val="InternetLink"/>
            <w:rFonts w:ascii="Gill Sans MT" w:hAnsi="Gill Sans MT"/>
            <w:sz w:val="26"/>
            <w:szCs w:val="26"/>
          </w:rPr>
          <w:t>https://i.pinimg.com/originals/e3/a3/b4/e3a3b41deb41eccbb55530a8e12210c9.jpg</w:t>
        </w:r>
      </w:hyperlink>
    </w:p>
    <w:p>
      <w:pPr>
        <w:pStyle w:val="Normal"/>
        <w:spacing w:lineRule="auto" w:line="276"/>
        <w:rPr>
          <w:rFonts w:ascii="Gill Sans MT" w:hAnsi="Gill Sans MT"/>
          <w:sz w:val="26"/>
          <w:szCs w:val="26"/>
        </w:rPr>
      </w:pPr>
      <w:r>
        <w:rPr>
          <w:rFonts w:ascii="Gill Sans MT" w:hAnsi="Gill Sans MT"/>
          <w:sz w:val="26"/>
          <w:szCs w:val="26"/>
        </w:rPr>
      </w:r>
    </w:p>
    <w:p>
      <w:pPr>
        <w:pStyle w:val="Normal"/>
        <w:spacing w:lineRule="auto" w:line="276"/>
        <w:rPr/>
      </w:pPr>
      <w:hyperlink r:id="rId6">
        <w:r>
          <w:rPr>
            <w:rFonts w:ascii="Helvetica" w:hAnsi="Helvetica"/>
            <w:b w:val="false"/>
            <w:i w:val="false"/>
            <w:caps w:val="false"/>
            <w:smallCaps w:val="false"/>
            <w:spacing w:val="0"/>
            <w:sz w:val="24"/>
            <w:szCs w:val="24"/>
          </w:rPr>
          <w:t>Youtube clip on Trauma and the Autonomic Nervous System</w:t>
        </w:r>
      </w:hyperlink>
    </w:p>
    <w:p>
      <w:pPr>
        <w:pStyle w:val="Normal"/>
        <w:spacing w:lineRule="auto" w:line="276"/>
        <w:rPr/>
      </w:pPr>
      <w:hyperlink r:id="rId7">
        <w:r>
          <w:rPr>
            <w:rStyle w:val="InternetLink"/>
            <w:rFonts w:ascii="Helvetica" w:hAnsi="Helvetica"/>
            <w:b w:val="false"/>
            <w:i w:val="false"/>
            <w:caps w:val="false"/>
            <w:smallCaps w:val="false"/>
            <w:spacing w:val="0"/>
            <w:sz w:val="28"/>
          </w:rPr>
          <w:t>https://youtu.be/ZdIQRxwT1I0</w:t>
        </w:r>
      </w:hyperlink>
    </w:p>
    <w:sectPr>
      <w:footerReference w:type="default" r:id="rId8"/>
      <w:type w:val="nextPage"/>
      <w:pgSz w:w="11906" w:h="16838"/>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Calibri">
    <w:charset w:val="01"/>
    <w:family w:val="roman"/>
    <w:pitch w:val="variable"/>
  </w:font>
  <w:font w:name="Gill Sans MT">
    <w:charset w:val="01"/>
    <w:family w:val="roman"/>
    <w:pitch w:val="variable"/>
  </w:font>
  <w:font w:name="Helvetica">
    <w:altName w:val="Arial"/>
    <w:charset w:val="01"/>
    <w:family w:val="roman"/>
    <w:pitch w:val="variable"/>
  </w:font>
  <w:font w:name="Symbol">
    <w:charset w:val="02"/>
    <w:family w:val="auto"/>
    <w:pitch w:val="variable"/>
  </w:font>
  <w:font w:name="Courier New">
    <w:charset w:val="01"/>
    <w:family w:val="auto"/>
    <w:pitch w:val="variable"/>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2065456626"/>
    </w:sdtPr>
    <w:sdtContent>
      <w:p>
        <w:pPr>
          <w:pStyle w:val="Footer"/>
          <w:jc w:val="center"/>
          <w:rPr/>
        </w:pPr>
        <w:r>
          <w:rPr/>
          <w:fldChar w:fldCharType="begin"/>
        </w:r>
        <w:r>
          <w:rPr/>
          <w:instrText> PAGE </w:instrText>
        </w:r>
        <w:r>
          <w:rPr/>
          <w:fldChar w:fldCharType="separate"/>
        </w:r>
        <w:r>
          <w:rPr/>
          <w:t>4</w:t>
        </w:r>
        <w:r>
          <w:rPr/>
          <w:fldChar w:fldCharType="end"/>
        </w:r>
      </w:p>
    </w:sdtContent>
  </w:sdt>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numPicBullet w:numPicBulletId="0">
    <w:pict>
      <v:shape style="width:8.45pt;height:8.45pt" o:bullet="t">
        <v:imagedata r:id="rId1" o:title=""/>
      </v:shape>
    </w:pict>
  </w:numPicBullet>
  <w:abstractNum w:abstractNumId="1">
    <w:lvl w:ilvl="0">
      <w:start w:val="1"/>
      <w:numFmt w:val="bullet"/>
      <w:lvlText w:val="•"/>
      <w:lvlPicBulletId w:val="0"/>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PicBulletId w:val="0"/>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80"/>
        </w:tabs>
        <w:ind w:left="780" w:hanging="360"/>
      </w:pPr>
      <w:rPr>
        <w:rFonts w:ascii="Symbol" w:hAnsi="Symbol" w:cs="Symbol" w:hint="default"/>
      </w:rPr>
    </w:lvl>
    <w:lvl w:ilvl="1">
      <w:start w:val="1"/>
      <w:numFmt w:val="bullet"/>
      <w:lvlText w:val="◦"/>
      <w:lvlJc w:val="left"/>
      <w:pPr>
        <w:tabs>
          <w:tab w:val="num" w:pos="1140"/>
        </w:tabs>
        <w:ind w:left="1140" w:hanging="360"/>
      </w:pPr>
      <w:rPr>
        <w:rFonts w:ascii="OpenSymbol" w:hAnsi="OpenSymbol" w:cs="OpenSymbol" w:hint="default"/>
      </w:rPr>
    </w:lvl>
    <w:lvl w:ilvl="2">
      <w:start w:val="1"/>
      <w:numFmt w:val="bullet"/>
      <w:lvlText w:val="▪"/>
      <w:lvlJc w:val="left"/>
      <w:pPr>
        <w:tabs>
          <w:tab w:val="num" w:pos="1500"/>
        </w:tabs>
        <w:ind w:left="1500" w:hanging="360"/>
      </w:pPr>
      <w:rPr>
        <w:rFonts w:ascii="OpenSymbol" w:hAnsi="OpenSymbol" w:cs="OpenSymbol" w:hint="default"/>
      </w:rPr>
    </w:lvl>
    <w:lvl w:ilvl="3">
      <w:start w:val="1"/>
      <w:numFmt w:val="bullet"/>
      <w:lvlText w:val=""/>
      <w:lvlJc w:val="left"/>
      <w:pPr>
        <w:tabs>
          <w:tab w:val="num" w:pos="1860"/>
        </w:tabs>
        <w:ind w:left="1860" w:hanging="360"/>
      </w:pPr>
      <w:rPr>
        <w:rFonts w:ascii="Symbol" w:hAnsi="Symbol" w:cs="Symbol" w:hint="default"/>
      </w:rPr>
    </w:lvl>
    <w:lvl w:ilvl="4">
      <w:start w:val="1"/>
      <w:numFmt w:val="bullet"/>
      <w:lvlText w:val="◦"/>
      <w:lvlJc w:val="left"/>
      <w:pPr>
        <w:tabs>
          <w:tab w:val="num" w:pos="2220"/>
        </w:tabs>
        <w:ind w:left="2220" w:hanging="360"/>
      </w:pPr>
      <w:rPr>
        <w:rFonts w:ascii="OpenSymbol" w:hAnsi="OpenSymbol" w:cs="OpenSymbol" w:hint="default"/>
      </w:rPr>
    </w:lvl>
    <w:lvl w:ilvl="5">
      <w:start w:val="1"/>
      <w:numFmt w:val="bullet"/>
      <w:lvlText w:val="▪"/>
      <w:lvlJc w:val="left"/>
      <w:pPr>
        <w:tabs>
          <w:tab w:val="num" w:pos="2580"/>
        </w:tabs>
        <w:ind w:left="2580" w:hanging="360"/>
      </w:pPr>
      <w:rPr>
        <w:rFonts w:ascii="OpenSymbol" w:hAnsi="OpenSymbol" w:cs="OpenSymbol" w:hint="default"/>
      </w:rPr>
    </w:lvl>
    <w:lvl w:ilvl="6">
      <w:start w:val="1"/>
      <w:numFmt w:val="bullet"/>
      <w:lvlText w:val=""/>
      <w:lvlJc w:val="left"/>
      <w:pPr>
        <w:tabs>
          <w:tab w:val="num" w:pos="2940"/>
        </w:tabs>
        <w:ind w:left="2940" w:hanging="360"/>
      </w:pPr>
      <w:rPr>
        <w:rFonts w:ascii="Symbol" w:hAnsi="Symbol" w:cs="Symbol" w:hint="default"/>
      </w:rPr>
    </w:lvl>
    <w:lvl w:ilvl="7">
      <w:start w:val="1"/>
      <w:numFmt w:val="bullet"/>
      <w:lvlText w:val="◦"/>
      <w:lvlJc w:val="left"/>
      <w:pPr>
        <w:tabs>
          <w:tab w:val="num" w:pos="3300"/>
        </w:tabs>
        <w:ind w:left="3300" w:hanging="360"/>
      </w:pPr>
      <w:rPr>
        <w:rFonts w:ascii="OpenSymbol" w:hAnsi="OpenSymbol" w:cs="OpenSymbol" w:hint="default"/>
      </w:rPr>
    </w:lvl>
    <w:lvl w:ilvl="8">
      <w:start w:val="1"/>
      <w:numFmt w:val="bullet"/>
      <w:lvlText w:val="▪"/>
      <w:lvlJc w:val="left"/>
      <w:pPr>
        <w:tabs>
          <w:tab w:val="num" w:pos="3660"/>
        </w:tabs>
        <w:ind w:left="366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Cs w:val="24"/>
        <w:lang w:val="en-GB" w:eastAsia="zh-CN"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val="false"/>
      <w:suppressAutoHyphens w:val="true"/>
      <w:bidi w:val="0"/>
      <w:spacing w:before="0" w:after="0"/>
      <w:jc w:val="left"/>
    </w:pPr>
    <w:rPr>
      <w:rFonts w:ascii="Liberation Serif" w:hAnsi="Liberation Serif" w:eastAsia="SimSun" w:cs="Lucida Sans"/>
      <w:color w:val="auto"/>
      <w:kern w:val="2"/>
      <w:sz w:val="24"/>
      <w:szCs w:val="24"/>
      <w:lang w:val="en-GB" w:eastAsia="zh-CN" w:bidi="hi-IN"/>
    </w:rPr>
  </w:style>
  <w:style w:type="character" w:styleId="DefaultParagraphFont" w:default="1">
    <w:name w:val="Default Paragraph Font"/>
    <w:uiPriority w:val="1"/>
    <w:semiHidden/>
    <w:unhideWhenUsed/>
    <w:qFormat/>
    <w:rPr/>
  </w:style>
  <w:style w:type="character" w:styleId="InternetLink" w:customStyle="1">
    <w:name w:val="Hyperlink"/>
    <w:rPr>
      <w:color w:val="000080"/>
      <w:u w:val="single"/>
    </w:rPr>
  </w:style>
  <w:style w:type="character" w:styleId="HeaderChar" w:customStyle="1">
    <w:name w:val="Header Char"/>
    <w:basedOn w:val="DefaultParagraphFont"/>
    <w:link w:val="Header"/>
    <w:uiPriority w:val="99"/>
    <w:qFormat/>
    <w:rsid w:val="007502de"/>
    <w:rPr>
      <w:rFonts w:cs="Mangal"/>
      <w:sz w:val="24"/>
      <w:szCs w:val="21"/>
    </w:rPr>
  </w:style>
  <w:style w:type="character" w:styleId="FooterChar" w:customStyle="1">
    <w:name w:val="Footer Char"/>
    <w:basedOn w:val="DefaultParagraphFont"/>
    <w:link w:val="Footer"/>
    <w:uiPriority w:val="99"/>
    <w:qFormat/>
    <w:rsid w:val="007502de"/>
    <w:rPr>
      <w:rFonts w:cs="Mangal"/>
      <w:sz w:val="24"/>
      <w:szCs w:val="21"/>
    </w:rPr>
  </w:style>
  <w:style w:type="character" w:styleId="Bullets">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ListParagraph">
    <w:name w:val="List Paragraph"/>
    <w:basedOn w:val="Normal"/>
    <w:qFormat/>
    <w:pPr>
      <w:spacing w:before="0" w:after="0"/>
      <w:ind w:left="720" w:hanging="0"/>
      <w:contextualSpacing/>
    </w:pPr>
    <w:rPr/>
  </w:style>
  <w:style w:type="paragraph" w:styleId="Body" w:customStyle="1">
    <w:name w:val="Body"/>
    <w:qFormat/>
    <w:pPr>
      <w:widowControl/>
      <w:suppressAutoHyphens w:val="true"/>
      <w:bidi w:val="0"/>
      <w:spacing w:before="0" w:after="0"/>
      <w:jc w:val="left"/>
    </w:pPr>
    <w:rPr>
      <w:rFonts w:ascii="Calibri" w:hAnsi="Calibri" w:eastAsia="Calibri" w:cs="Calibri"/>
      <w:color w:val="000000"/>
      <w:kern w:val="2"/>
      <w:sz w:val="24"/>
      <w:szCs w:val="24"/>
      <w:u w:val="none" w:color="000000"/>
      <w:lang w:val="en-US" w:eastAsia="en-GB" w:bidi="hi-IN"/>
    </w:rPr>
  </w:style>
  <w:style w:type="paragraph" w:styleId="FrameContents" w:customStyle="1">
    <w:name w:val="Frame Contents"/>
    <w:basedOn w:val="Normal"/>
    <w:qFormat/>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7502de"/>
    <w:pPr>
      <w:tabs>
        <w:tab w:val="clear" w:pos="709"/>
        <w:tab w:val="center" w:pos="4513" w:leader="none"/>
        <w:tab w:val="right" w:pos="9026" w:leader="none"/>
      </w:tabs>
    </w:pPr>
    <w:rPr>
      <w:rFonts w:cs="Mangal"/>
      <w:szCs w:val="21"/>
    </w:rPr>
  </w:style>
  <w:style w:type="paragraph" w:styleId="Footer">
    <w:name w:val="Footer"/>
    <w:basedOn w:val="Normal"/>
    <w:link w:val="FooterChar"/>
    <w:uiPriority w:val="99"/>
    <w:unhideWhenUsed/>
    <w:rsid w:val="007502de"/>
    <w:pPr>
      <w:tabs>
        <w:tab w:val="clear" w:pos="709"/>
        <w:tab w:val="center" w:pos="4513" w:leader="none"/>
        <w:tab w:val="right" w:pos="9026" w:leader="none"/>
      </w:tabs>
    </w:pPr>
    <w:rPr>
      <w:rFonts w:cs="Mangal"/>
      <w:szCs w:val="21"/>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hyperlink" Target="mailto:C.C.B.Southgate@exeter.ac.uk" TargetMode="External"/><Relationship Id="rId5" Type="http://schemas.openxmlformats.org/officeDocument/2006/relationships/hyperlink" Target="https://i.pinimg.com/originals/e3/a3/b4/e3a3b41deb41eccbb55530a8e12210c9.jpg" TargetMode="External"/><Relationship Id="rId6" Type="http://schemas.openxmlformats.org/officeDocument/2006/relationships/hyperlink" Target="https://youtu.be/ZdIQRxwT1I0" TargetMode="External"/><Relationship Id="rId7" Type="http://schemas.openxmlformats.org/officeDocument/2006/relationships/hyperlink" Target="https://youtu.be/ZdIQRxwT1I0" TargetMode="External"/><Relationship Id="rId8" Type="http://schemas.openxmlformats.org/officeDocument/2006/relationships/footer" Target="footer1.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_rels/numbering.xml.rels><?xml version="1.0" encoding="UTF-8"?>
<Relationships xmlns="http://schemas.openxmlformats.org/package/2006/relationships"><Relationship Id="rId1" Type="http://schemas.openxmlformats.org/officeDocument/2006/relationships/image" Target="media/image3.gi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Application>LibreOffice/6.4.7.2$MacOSX_X86_64 LibreOffice_project/639b8ac485750d5696d7590a72ef1b496725cfb5</Application>
  <Pages>6</Pages>
  <Words>1336</Words>
  <Characters>6808</Characters>
  <CharactersWithSpaces>8103</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2020-09-24T20:14:00Z</dcterms:created>
  <dc:creator>Grosch-Miller, Carla</dc:creator>
  <dc:description/>
  <dc:language>en-GB</dc:language>
  <cp:lastModifiedBy>Hilary Ison</cp:lastModifiedBy>
  <cp:lastPrinted>2020-10-02T22:57:44Z</cp:lastPrinted>
  <dcterms:modified xsi:type="dcterms:W3CDTF">2022-03-15T09:43:47Z</dcterms:modified>
  <cp:revision>16</cp:revision>
  <dc:subject/>
  <dc:title>Default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